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674"/>
      </w:tblGrid>
      <w:tr w:rsidR="00C0490E" w:rsidRPr="00C0490E" w:rsidTr="002017F4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Sr.No</w:t>
            </w:r>
            <w:proofErr w:type="spellEnd"/>
            <w:proofErr w:type="gramEnd"/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Technical Specifications of Quartz Crystal Microbalance with Dissipation Technology</w:t>
            </w:r>
          </w:p>
        </w:tc>
      </w:tr>
      <w:tr w:rsidR="00C0490E" w:rsidRPr="00C0490E" w:rsidTr="002017F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This instrument will be used as a standard analysis tool that measures changes in mass, thickness, and viscoelastic properties of surface films via the Quartz Crystal Microbalance with Dissipation measurement technique.</w:t>
            </w:r>
          </w:p>
        </w:tc>
      </w:tr>
      <w:tr w:rsidR="00C0490E" w:rsidRPr="00C0490E" w:rsidTr="002017F4">
        <w:trPr>
          <w:trHeight w:val="1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The measurement </w:t>
            </w:r>
            <w:proofErr w:type="gramStart"/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chamber</w:t>
            </w:r>
            <w:proofErr w:type="gram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The measurement chamber must hold </w:t>
            </w:r>
            <w:proofErr w:type="spellStart"/>
            <w:r w:rsidR="005123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upto</w:t>
            </w:r>
            <w:proofErr w:type="spell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 measurement channels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allowing to perform measurements in flow and stagnant mode.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Facilities for temperature-controlled measurements must be adjustable at least in the interval of 20 to 40 degrees Celsius. Temperature resolution equal to or better than 0.001˚</w:t>
            </w:r>
            <w:proofErr w:type="gram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 .</w:t>
            </w:r>
            <w:proofErr w:type="gram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Typical flow rates for filling the system: 100 - 400 µl/min and for the experiment: 25 - 150 µl/min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90E" w:rsidRPr="00C0490E" w:rsidTr="002017F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Control electronics unit(s)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The control electronics should contain all the functionality. The use of external units such as pumps, temperature regulators, frequency generators etc. should be avoided.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Frequency and dissipation characteristics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Frequency range 1-72 MHz (up to the 13 </w:t>
            </w:r>
            <w:proofErr w:type="spell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</w:t>
            </w:r>
            <w:proofErr w:type="spell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harmonic, 65 MHz for a 5 MHz sensor)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Maximum time resolution, 1 sensor, 1 frequency ~300 data points per second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Dissipation monitoring should be possible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Specifications Flow module (sample handling system) and Sensors 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1)      Internal volume Total ~140 µl Flow channel ~100 µl, above sensor crystal ~40 µl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2)      Type of measurements Flow or stagnant liquid measurements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3)      Materials exposed to liquid Viton (O-ring and sealing), titanium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4)      Sensors Compatible with </w:t>
            </w:r>
            <w:proofErr w:type="gram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  14</w:t>
            </w:r>
            <w:proofErr w:type="gram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mm sensors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5)      Frequency - around 5 MHz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6)      Sensor - AT cut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7)      Minimum sample volume ~300 micro liters or less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8)      Maximum Time resolution = 5 </w:t>
            </w:r>
            <w:proofErr w:type="spell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ms</w:t>
            </w:r>
            <w:proofErr w:type="spellEnd"/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9)      Peristaltic </w:t>
            </w:r>
            <w:proofErr w:type="gram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pump  with</w:t>
            </w:r>
            <w:proofErr w:type="gram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the flow rate must be adjustable at least in the interval of 0.02 and 1 ml/min. - to be included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10)  Cleaning All parts may be disassembled for separate cleaning</w:t>
            </w:r>
          </w:p>
        </w:tc>
      </w:tr>
      <w:tr w:rsidR="00C0490E" w:rsidRPr="00C0490E" w:rsidTr="002017F4">
        <w:trPr>
          <w:trHeight w:val="6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11) Sensors consisting quartz crystals with the following coatings of the electrodes must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be available </w:t>
            </w:r>
            <w:proofErr w:type="spell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eg.</w:t>
            </w:r>
            <w:proofErr w:type="spell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Gold, Au, TiO2, SiO2, </w:t>
            </w:r>
            <w:proofErr w:type="spell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</w:t>
            </w:r>
            <w:proofErr w:type="spell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Stainless steel, Polystyrene, </w:t>
            </w:r>
            <w:proofErr w:type="spell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Aluminium</w:t>
            </w:r>
            <w:proofErr w:type="spell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90E" w:rsidRPr="00C0490E" w:rsidTr="002017F4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Software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The software should be easy to use in terms of logical menus and low learning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threshold. Input data, analysis software Multiple frequency and dissipation data.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Output data, analysis software Modeled values of viscosity, elasticity, thickness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and kinetic constants.</w:t>
            </w:r>
          </w:p>
        </w:tc>
      </w:tr>
      <w:tr w:rsidR="00C0490E" w:rsidRPr="00C0490E" w:rsidTr="002017F4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490E" w:rsidRPr="00C0490E" w:rsidTr="002017F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049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90E" w:rsidRPr="00C0490E" w:rsidRDefault="00C0490E" w:rsidP="00C0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Warranty :The</w:t>
            </w:r>
            <w:proofErr w:type="gramEnd"/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instrument should carry complete warranty of at least 12 months from</w:t>
            </w:r>
            <w:r w:rsidRPr="00C049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installation date. </w:t>
            </w:r>
          </w:p>
        </w:tc>
      </w:tr>
    </w:tbl>
    <w:p w:rsidR="004622E2" w:rsidRDefault="004622E2"/>
    <w:sectPr w:rsidR="00462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6C" w:rsidRDefault="00073E6C" w:rsidP="002A0084">
      <w:pPr>
        <w:spacing w:after="0" w:line="240" w:lineRule="auto"/>
      </w:pPr>
      <w:r>
        <w:separator/>
      </w:r>
    </w:p>
  </w:endnote>
  <w:endnote w:type="continuationSeparator" w:id="0">
    <w:p w:rsidR="00073E6C" w:rsidRDefault="00073E6C" w:rsidP="002A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84" w:rsidRDefault="002A0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84" w:rsidRDefault="002A0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84" w:rsidRDefault="002A0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6C" w:rsidRDefault="00073E6C" w:rsidP="002A0084">
      <w:pPr>
        <w:spacing w:after="0" w:line="240" w:lineRule="auto"/>
      </w:pPr>
      <w:r>
        <w:separator/>
      </w:r>
    </w:p>
  </w:footnote>
  <w:footnote w:type="continuationSeparator" w:id="0">
    <w:p w:rsidR="00073E6C" w:rsidRDefault="00073E6C" w:rsidP="002A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84" w:rsidRDefault="002A0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84" w:rsidRPr="002A0084" w:rsidRDefault="002A0084" w:rsidP="002A0084">
    <w:pPr>
      <w:pStyle w:val="Header"/>
      <w:jc w:val="center"/>
      <w:rPr>
        <w:b/>
        <w:sz w:val="24"/>
      </w:rPr>
    </w:pPr>
    <w:r w:rsidRPr="002A0084">
      <w:rPr>
        <w:b/>
        <w:sz w:val="24"/>
      </w:rPr>
      <w:t xml:space="preserve">TECHNICAL SPECIFICATION OF QCMD  ANNEXURE - </w:t>
    </w:r>
    <w:r w:rsidR="00644DA5">
      <w:rPr>
        <w:b/>
        <w:sz w:val="24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84" w:rsidRDefault="002A0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0E"/>
    <w:rsid w:val="00073E6C"/>
    <w:rsid w:val="002017F4"/>
    <w:rsid w:val="002A0084"/>
    <w:rsid w:val="00367442"/>
    <w:rsid w:val="004622E2"/>
    <w:rsid w:val="005123BD"/>
    <w:rsid w:val="006171FD"/>
    <w:rsid w:val="00644DA5"/>
    <w:rsid w:val="00924CFC"/>
    <w:rsid w:val="00C0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1F3E"/>
  <w15:chartTrackingRefBased/>
  <w15:docId w15:val="{51BE033C-F77E-4149-B1AA-71FA05D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84"/>
  </w:style>
  <w:style w:type="paragraph" w:styleId="Footer">
    <w:name w:val="footer"/>
    <w:basedOn w:val="Normal"/>
    <w:link w:val="FooterChar"/>
    <w:uiPriority w:val="99"/>
    <w:unhideWhenUsed/>
    <w:rsid w:val="002A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Kinlekar</dc:creator>
  <cp:keywords/>
  <dc:description/>
  <cp:lastModifiedBy>Surendra Kinlekar</cp:lastModifiedBy>
  <cp:revision>2</cp:revision>
  <dcterms:created xsi:type="dcterms:W3CDTF">2024-03-18T04:40:00Z</dcterms:created>
  <dcterms:modified xsi:type="dcterms:W3CDTF">2024-03-18T04:40:00Z</dcterms:modified>
</cp:coreProperties>
</file>