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893C5" w14:textId="77777777" w:rsidR="000416A2" w:rsidRDefault="000416A2">
      <w:pPr>
        <w:spacing w:after="600"/>
      </w:pPr>
    </w:p>
    <w:p w14:paraId="4BE9D072" w14:textId="77777777" w:rsidR="000416A2" w:rsidRDefault="00845057">
      <w:pPr>
        <w:spacing w:after="100"/>
        <w:jc w:val="center"/>
      </w:pPr>
      <w:r>
        <w:rPr>
          <w:rFonts w:ascii="Georgia" w:eastAsia="Georgia" w:hAnsi="Georgia" w:cs="Georgia"/>
          <w:b/>
          <w:bCs/>
          <w:color w:val="1B3A5C"/>
          <w:sz w:val="52"/>
          <w:szCs w:val="52"/>
        </w:rPr>
        <w:t>MyBITS App</w:t>
      </w:r>
    </w:p>
    <w:p w14:paraId="63EE841F" w14:textId="77777777" w:rsidR="000416A2" w:rsidRDefault="00845057">
      <w:pPr>
        <w:spacing w:after="300"/>
        <w:jc w:val="center"/>
      </w:pPr>
      <w:r>
        <w:rPr>
          <w:rFonts w:ascii="Georgia" w:eastAsia="Georgia" w:hAnsi="Georgia" w:cs="Georgia"/>
          <w:color w:val="0D7377"/>
          <w:sz w:val="32"/>
          <w:szCs w:val="32"/>
        </w:rPr>
        <w:t>Request for Proposal (RFP)</w:t>
      </w:r>
    </w:p>
    <w:p w14:paraId="504F89E1" w14:textId="77777777" w:rsidR="000416A2" w:rsidRDefault="00845057">
      <w:pPr>
        <w:pBdr>
          <w:bottom w:val="single" w:sz="6" w:space="1" w:color="0D7377"/>
        </w:pBdr>
        <w:spacing w:after="300"/>
        <w:jc w:val="center"/>
      </w:pPr>
      <w:r>
        <w:rPr>
          <w:sz w:val="2"/>
          <w:szCs w:val="2"/>
        </w:rPr>
        <w:t xml:space="preserve"> </w:t>
      </w:r>
    </w:p>
    <w:tbl>
      <w:tblPr>
        <w:tblStyle w:val="a"/>
        <w:tblW w:w="9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9"/>
        <w:gridCol w:w="6750"/>
      </w:tblGrid>
      <w:tr w:rsidR="000416A2" w14:paraId="7AB408BF" w14:textId="77777777">
        <w:tc>
          <w:tcPr>
            <w:tcW w:w="2609"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166956CE" w14:textId="77777777" w:rsidR="000416A2" w:rsidRDefault="00845057">
            <w:r>
              <w:rPr>
                <w:rFonts w:ascii="Calibri" w:eastAsia="Calibri" w:hAnsi="Calibri" w:cs="Calibri"/>
                <w:b/>
                <w:bCs/>
                <w:color w:val="1B3A5C"/>
                <w:sz w:val="22"/>
                <w:szCs w:val="22"/>
              </w:rPr>
              <w:t>RFP Number</w:t>
            </w:r>
          </w:p>
        </w:tc>
        <w:tc>
          <w:tcPr>
            <w:tcW w:w="6750"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6233DD0C" w14:textId="77777777" w:rsidR="000416A2" w:rsidRDefault="00845057">
            <w:r>
              <w:rPr>
                <w:rFonts w:ascii="Calibri" w:eastAsia="Calibri" w:hAnsi="Calibri" w:cs="Calibri"/>
                <w:color w:val="333333"/>
                <w:sz w:val="22"/>
                <w:szCs w:val="22"/>
              </w:rPr>
              <w:t>[To be assigned]</w:t>
            </w:r>
          </w:p>
        </w:tc>
      </w:tr>
      <w:tr w:rsidR="000416A2" w14:paraId="3E43749C" w14:textId="77777777">
        <w:tc>
          <w:tcPr>
            <w:tcW w:w="2609"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67C07D19" w14:textId="77777777" w:rsidR="000416A2" w:rsidRDefault="00845057">
            <w:r>
              <w:rPr>
                <w:rFonts w:ascii="Calibri" w:eastAsia="Calibri" w:hAnsi="Calibri" w:cs="Calibri"/>
                <w:b/>
                <w:bCs/>
                <w:color w:val="1B3A5C"/>
                <w:sz w:val="22"/>
                <w:szCs w:val="22"/>
              </w:rPr>
              <w:t>RFP Name</w:t>
            </w:r>
          </w:p>
        </w:tc>
        <w:tc>
          <w:tcPr>
            <w:tcW w:w="6750"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5E8C0FB5" w14:textId="77777777" w:rsidR="000416A2" w:rsidRDefault="00845057">
            <w:r>
              <w:rPr>
                <w:rFonts w:ascii="Calibri" w:eastAsia="Calibri" w:hAnsi="Calibri" w:cs="Calibri"/>
                <w:color w:val="333333"/>
                <w:sz w:val="22"/>
                <w:szCs w:val="22"/>
              </w:rPr>
              <w:t>MyBITSApp</w:t>
            </w:r>
          </w:p>
        </w:tc>
      </w:tr>
      <w:tr w:rsidR="000416A2" w14:paraId="3C82A044" w14:textId="77777777">
        <w:tc>
          <w:tcPr>
            <w:tcW w:w="2609"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3CDD670E" w14:textId="77777777" w:rsidR="000416A2" w:rsidRDefault="00845057">
            <w:r>
              <w:rPr>
                <w:rFonts w:ascii="Calibri" w:eastAsia="Calibri" w:hAnsi="Calibri" w:cs="Calibri"/>
                <w:b/>
                <w:bCs/>
                <w:color w:val="1B3A5C"/>
                <w:sz w:val="22"/>
                <w:szCs w:val="22"/>
              </w:rPr>
              <w:t>Date Issued</w:t>
            </w:r>
          </w:p>
        </w:tc>
        <w:tc>
          <w:tcPr>
            <w:tcW w:w="6750"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14C74A86" w14:textId="13FDEF7E" w:rsidR="000416A2" w:rsidRDefault="00263AB8">
            <w:r>
              <w:rPr>
                <w:rFonts w:ascii="Calibri" w:eastAsia="Calibri" w:hAnsi="Calibri" w:cs="Calibri"/>
                <w:color w:val="333333"/>
                <w:sz w:val="22"/>
                <w:szCs w:val="22"/>
              </w:rPr>
              <w:t>04-08-2026</w:t>
            </w:r>
          </w:p>
        </w:tc>
      </w:tr>
      <w:tr w:rsidR="000416A2" w14:paraId="054873B2" w14:textId="77777777">
        <w:tc>
          <w:tcPr>
            <w:tcW w:w="2609"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7A4B2345" w14:textId="77777777" w:rsidR="000416A2" w:rsidRDefault="00845057">
            <w:r>
              <w:rPr>
                <w:rFonts w:ascii="Calibri" w:eastAsia="Calibri" w:hAnsi="Calibri" w:cs="Calibri"/>
                <w:b/>
                <w:bCs/>
                <w:color w:val="1B3A5C"/>
                <w:sz w:val="22"/>
                <w:szCs w:val="22"/>
              </w:rPr>
              <w:t>Contact Person</w:t>
            </w:r>
          </w:p>
        </w:tc>
        <w:tc>
          <w:tcPr>
            <w:tcW w:w="6750"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2F9514B7" w14:textId="77777777" w:rsidR="000416A2" w:rsidRDefault="00845057">
            <w:r>
              <w:rPr>
                <w:rFonts w:ascii="Calibri" w:eastAsia="Calibri" w:hAnsi="Calibri" w:cs="Calibri"/>
                <w:color w:val="333333"/>
                <w:sz w:val="22"/>
                <w:szCs w:val="22"/>
              </w:rPr>
              <w:t>Nellaiappan K</w:t>
            </w:r>
          </w:p>
        </w:tc>
      </w:tr>
      <w:tr w:rsidR="000416A2" w14:paraId="123761F8" w14:textId="77777777">
        <w:tc>
          <w:tcPr>
            <w:tcW w:w="2609"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478B2484" w14:textId="77777777" w:rsidR="000416A2" w:rsidRDefault="00845057">
            <w:r>
              <w:rPr>
                <w:rFonts w:ascii="Calibri" w:eastAsia="Calibri" w:hAnsi="Calibri" w:cs="Calibri"/>
                <w:b/>
                <w:bCs/>
                <w:color w:val="1B3A5C"/>
                <w:sz w:val="22"/>
                <w:szCs w:val="22"/>
              </w:rPr>
              <w:t>Contact Info</w:t>
            </w:r>
          </w:p>
        </w:tc>
        <w:tc>
          <w:tcPr>
            <w:tcW w:w="6750"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4004C647" w14:textId="77777777" w:rsidR="000416A2" w:rsidRDefault="00845057">
            <w:r>
              <w:rPr>
                <w:rFonts w:ascii="Calibri" w:eastAsia="Calibri" w:hAnsi="Calibri" w:cs="Calibri"/>
                <w:color w:val="333333"/>
                <w:sz w:val="22"/>
                <w:szCs w:val="22"/>
              </w:rPr>
              <w:t>+91 73877 88870</w:t>
            </w:r>
          </w:p>
        </w:tc>
      </w:tr>
      <w:tr w:rsidR="000416A2" w14:paraId="226A7B9C" w14:textId="77777777">
        <w:tc>
          <w:tcPr>
            <w:tcW w:w="2609"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71B62834" w14:textId="77777777" w:rsidR="000416A2" w:rsidRDefault="00845057">
            <w:r>
              <w:rPr>
                <w:rFonts w:ascii="Calibri" w:eastAsia="Calibri" w:hAnsi="Calibri" w:cs="Calibri"/>
                <w:b/>
                <w:bCs/>
                <w:color w:val="1B3A5C"/>
                <w:sz w:val="22"/>
                <w:szCs w:val="22"/>
              </w:rPr>
              <w:t>Submittal Accepted Until</w:t>
            </w:r>
          </w:p>
        </w:tc>
        <w:tc>
          <w:tcPr>
            <w:tcW w:w="6750"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74314D2C" w14:textId="77777777" w:rsidR="000416A2" w:rsidRDefault="00845057">
            <w:r>
              <w:rPr>
                <w:rFonts w:ascii="Calibri" w:eastAsia="Calibri" w:hAnsi="Calibri" w:cs="Calibri"/>
                <w:color w:val="333333"/>
                <w:sz w:val="22"/>
                <w:szCs w:val="22"/>
              </w:rPr>
              <w:t>08-08-2026</w:t>
            </w:r>
          </w:p>
        </w:tc>
      </w:tr>
    </w:tbl>
    <w:p w14:paraId="6A14D56E" w14:textId="77777777" w:rsidR="000416A2" w:rsidRDefault="000416A2">
      <w:pPr>
        <w:spacing w:after="600"/>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
        <w:gridCol w:w="9280"/>
      </w:tblGrid>
      <w:tr w:rsidR="000416A2" w14:paraId="66192CD1" w14:textId="77777777">
        <w:tc>
          <w:tcPr>
            <w:tcW w:w="80" w:type="dxa"/>
            <w:shd w:val="clear" w:color="auto" w:fill="0D7377"/>
          </w:tcPr>
          <w:p w14:paraId="3C4CBAEC" w14:textId="77777777" w:rsidR="000416A2" w:rsidRDefault="000416A2"/>
        </w:tc>
        <w:tc>
          <w:tcPr>
            <w:tcW w:w="9280" w:type="dxa"/>
            <w:shd w:val="clear" w:color="auto" w:fill="EBF5F5"/>
            <w:tcMar>
              <w:top w:w="160" w:type="dxa"/>
              <w:left w:w="200" w:type="dxa"/>
              <w:bottom w:w="160" w:type="dxa"/>
              <w:right w:w="200" w:type="dxa"/>
            </w:tcMar>
          </w:tcPr>
          <w:p w14:paraId="66ABC108" w14:textId="77777777" w:rsidR="000416A2" w:rsidRDefault="00845057">
            <w:pPr>
              <w:spacing w:after="60"/>
            </w:pPr>
            <w:r>
              <w:rPr>
                <w:rFonts w:ascii="Calibri" w:eastAsia="Calibri" w:hAnsi="Calibri" w:cs="Calibri"/>
                <w:b/>
                <w:bCs/>
                <w:color w:val="333333"/>
                <w:sz w:val="21"/>
                <w:szCs w:val="21"/>
              </w:rPr>
              <w:t>BITS Pilani — Office of Institutional Communications and Engagement (VOICE), Alumni Affairs &amp; ERP Division</w:t>
            </w:r>
          </w:p>
        </w:tc>
      </w:tr>
    </w:tbl>
    <w:p w14:paraId="6ED930C1" w14:textId="77777777" w:rsidR="000416A2" w:rsidRDefault="00845057">
      <w:r>
        <w:br w:type="page"/>
      </w:r>
    </w:p>
    <w:p w14:paraId="1D304C5C" w14:textId="77777777" w:rsidR="000416A2" w:rsidRDefault="00845057">
      <w:pPr>
        <w:keepNext/>
        <w:keepLines/>
        <w:pBdr>
          <w:top w:val="nil"/>
          <w:left w:val="nil"/>
          <w:bottom w:val="nil"/>
          <w:right w:val="nil"/>
          <w:between w:val="nil"/>
        </w:pBdr>
        <w:spacing w:before="480" w:line="276" w:lineRule="auto"/>
        <w:rPr>
          <w:rFonts w:ascii="Play" w:eastAsia="Play" w:hAnsi="Play" w:cs="Play"/>
          <w:b/>
          <w:bCs/>
          <w:color w:val="0F4761"/>
          <w:sz w:val="28"/>
          <w:szCs w:val="28"/>
        </w:rPr>
      </w:pPr>
      <w:r>
        <w:rPr>
          <w:rFonts w:ascii="Play" w:eastAsia="Play" w:hAnsi="Play" w:cs="Play"/>
          <w:b/>
          <w:bCs/>
          <w:color w:val="0F4761"/>
          <w:sz w:val="28"/>
          <w:szCs w:val="28"/>
        </w:rPr>
        <w:lastRenderedPageBreak/>
        <w:t>Table of Contents</w:t>
      </w:r>
    </w:p>
    <w:sdt>
      <w:sdtPr>
        <w:id w:val="929148974"/>
        <w:docPartObj>
          <w:docPartGallery w:val="Table of Contents"/>
          <w:docPartUnique/>
        </w:docPartObj>
      </w:sdtPr>
      <w:sdtEndPr/>
      <w:sdtContent>
        <w:p w14:paraId="60EE1CCB"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r>
            <w:fldChar w:fldCharType="begin"/>
          </w:r>
          <w:r>
            <w:instrText xml:space="preserve"> TOC \h \u \z \t "Heading 1,1,Heading 2,2,Heading 3,3,"</w:instrText>
          </w:r>
          <w:r>
            <w:fldChar w:fldCharType="separate"/>
          </w:r>
          <w:hyperlink w:anchor="_heading=h.qbokwtnio4bq">
            <w:r>
              <w:rPr>
                <w:rFonts w:ascii="Georgia" w:eastAsia="Georgia" w:hAnsi="Georgia" w:cs="Georgia"/>
                <w:b/>
                <w:bCs/>
                <w:smallCaps/>
                <w:color w:val="000000"/>
                <w:sz w:val="22"/>
                <w:szCs w:val="22"/>
                <w:u w:val="single"/>
              </w:rPr>
              <w:t>1. Brand Introduction</w:t>
            </w:r>
          </w:hyperlink>
          <w:hyperlink w:anchor="_heading=h.qbokwtnio4bq">
            <w:r>
              <w:rPr>
                <w:rFonts w:ascii="Aptos" w:eastAsia="Aptos" w:hAnsi="Aptos" w:cs="Aptos"/>
                <w:b/>
                <w:bCs/>
                <w:smallCaps/>
                <w:color w:val="000000"/>
                <w:sz w:val="22"/>
                <w:szCs w:val="22"/>
                <w:u w:val="single"/>
              </w:rPr>
              <w:tab/>
              <w:t>4</w:t>
            </w:r>
          </w:hyperlink>
        </w:p>
        <w:p w14:paraId="29D37A81"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n0cfx4k55v7f">
            <w:r>
              <w:rPr>
                <w:rFonts w:ascii="Georgia" w:eastAsia="Georgia" w:hAnsi="Georgia" w:cs="Georgia"/>
                <w:b/>
                <w:bCs/>
                <w:smallCaps/>
                <w:color w:val="000000"/>
                <w:sz w:val="22"/>
                <w:szCs w:val="22"/>
              </w:rPr>
              <w:t>About BITS</w:t>
            </w:r>
          </w:hyperlink>
          <w:hyperlink w:anchor="_heading=h.n0cfx4k55v7f">
            <w:r>
              <w:rPr>
                <w:rFonts w:ascii="Aptos" w:eastAsia="Aptos" w:hAnsi="Aptos" w:cs="Aptos"/>
                <w:b/>
                <w:bCs/>
                <w:smallCaps/>
                <w:color w:val="000000"/>
                <w:sz w:val="22"/>
                <w:szCs w:val="22"/>
              </w:rPr>
              <w:tab/>
              <w:t>4</w:t>
            </w:r>
          </w:hyperlink>
        </w:p>
        <w:p w14:paraId="310F69C7"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gpzmzay5u95r">
            <w:r>
              <w:rPr>
                <w:rFonts w:ascii="Georgia" w:eastAsia="Georgia" w:hAnsi="Georgia" w:cs="Georgia"/>
                <w:b/>
                <w:bCs/>
                <w:smallCaps/>
                <w:color w:val="000000"/>
                <w:sz w:val="22"/>
                <w:szCs w:val="22"/>
              </w:rPr>
              <w:t>Mission</w:t>
            </w:r>
          </w:hyperlink>
          <w:hyperlink w:anchor="_heading=h.gpzmzay5u95r">
            <w:r>
              <w:rPr>
                <w:rFonts w:ascii="Aptos" w:eastAsia="Aptos" w:hAnsi="Aptos" w:cs="Aptos"/>
                <w:b/>
                <w:bCs/>
                <w:smallCaps/>
                <w:color w:val="000000"/>
                <w:sz w:val="22"/>
                <w:szCs w:val="22"/>
              </w:rPr>
              <w:tab/>
              <w:t>4</w:t>
            </w:r>
          </w:hyperlink>
        </w:p>
        <w:p w14:paraId="3759B2A3"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nbztdfaypc4d">
            <w:r>
              <w:rPr>
                <w:rFonts w:ascii="Georgia" w:eastAsia="Georgia" w:hAnsi="Georgia" w:cs="Georgia"/>
                <w:b/>
                <w:bCs/>
                <w:smallCaps/>
                <w:color w:val="000000"/>
                <w:sz w:val="22"/>
                <w:szCs w:val="22"/>
                <w:u w:val="single"/>
              </w:rPr>
              <w:t>2. Project Overview and Goals</w:t>
            </w:r>
          </w:hyperlink>
          <w:hyperlink w:anchor="_heading=h.nbztdfaypc4d">
            <w:r>
              <w:rPr>
                <w:rFonts w:ascii="Aptos" w:eastAsia="Aptos" w:hAnsi="Aptos" w:cs="Aptos"/>
                <w:b/>
                <w:bCs/>
                <w:smallCaps/>
                <w:color w:val="000000"/>
                <w:sz w:val="22"/>
                <w:szCs w:val="22"/>
                <w:u w:val="single"/>
              </w:rPr>
              <w:tab/>
              <w:t>5</w:t>
            </w:r>
          </w:hyperlink>
        </w:p>
        <w:p w14:paraId="0726EBAA"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sh225dbxircb">
            <w:r>
              <w:rPr>
                <w:rFonts w:ascii="Georgia" w:eastAsia="Georgia" w:hAnsi="Georgia" w:cs="Georgia"/>
                <w:b/>
                <w:bCs/>
                <w:smallCaps/>
                <w:color w:val="000000"/>
                <w:sz w:val="22"/>
                <w:szCs w:val="22"/>
              </w:rPr>
              <w:t>Vision</w:t>
            </w:r>
          </w:hyperlink>
          <w:hyperlink w:anchor="_heading=h.sh225dbxircb">
            <w:r>
              <w:rPr>
                <w:rFonts w:ascii="Aptos" w:eastAsia="Aptos" w:hAnsi="Aptos" w:cs="Aptos"/>
                <w:b/>
                <w:bCs/>
                <w:smallCaps/>
                <w:color w:val="000000"/>
                <w:sz w:val="22"/>
                <w:szCs w:val="22"/>
              </w:rPr>
              <w:tab/>
              <w:t>5</w:t>
            </w:r>
          </w:hyperlink>
        </w:p>
        <w:p w14:paraId="7B2B8111"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s5qdd448dmda">
            <w:r>
              <w:rPr>
                <w:rFonts w:ascii="Georgia" w:eastAsia="Georgia" w:hAnsi="Georgia" w:cs="Georgia"/>
                <w:b/>
                <w:bCs/>
                <w:smallCaps/>
                <w:color w:val="000000"/>
                <w:sz w:val="22"/>
                <w:szCs w:val="22"/>
              </w:rPr>
              <w:t>Objectives</w:t>
            </w:r>
          </w:hyperlink>
          <w:hyperlink w:anchor="_heading=h.s5qdd448dmda">
            <w:r>
              <w:rPr>
                <w:rFonts w:ascii="Aptos" w:eastAsia="Aptos" w:hAnsi="Aptos" w:cs="Aptos"/>
                <w:b/>
                <w:bCs/>
                <w:smallCaps/>
                <w:color w:val="000000"/>
                <w:sz w:val="22"/>
                <w:szCs w:val="22"/>
              </w:rPr>
              <w:tab/>
              <w:t>5</w:t>
            </w:r>
          </w:hyperlink>
        </w:p>
        <w:p w14:paraId="4F035EBD"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uf8w0lhmdb9t">
            <w:r>
              <w:rPr>
                <w:rFonts w:ascii="Georgia" w:eastAsia="Georgia" w:hAnsi="Georgia" w:cs="Georgia"/>
                <w:b/>
                <w:bCs/>
                <w:smallCaps/>
                <w:color w:val="000000"/>
                <w:sz w:val="22"/>
                <w:szCs w:val="22"/>
              </w:rPr>
              <w:t>Values and Key Goals</w:t>
            </w:r>
          </w:hyperlink>
          <w:hyperlink w:anchor="_heading=h.uf8w0lhmdb9t">
            <w:r>
              <w:rPr>
                <w:rFonts w:ascii="Aptos" w:eastAsia="Aptos" w:hAnsi="Aptos" w:cs="Aptos"/>
                <w:b/>
                <w:bCs/>
                <w:smallCaps/>
                <w:color w:val="000000"/>
                <w:sz w:val="22"/>
                <w:szCs w:val="22"/>
              </w:rPr>
              <w:tab/>
              <w:t>5</w:t>
            </w:r>
          </w:hyperlink>
        </w:p>
        <w:p w14:paraId="4F56525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5ik53zi5kvl">
            <w:r>
              <w:rPr>
                <w:rFonts w:ascii="Georgia" w:eastAsia="Georgia" w:hAnsi="Georgia" w:cs="Georgia"/>
                <w:b/>
                <w:bCs/>
                <w:smallCaps/>
                <w:color w:val="000000"/>
                <w:sz w:val="22"/>
                <w:szCs w:val="22"/>
              </w:rPr>
              <w:t>Problem Statement</w:t>
            </w:r>
          </w:hyperlink>
          <w:hyperlink w:anchor="_heading=h.5ik53zi5kvl">
            <w:r>
              <w:rPr>
                <w:rFonts w:ascii="Aptos" w:eastAsia="Aptos" w:hAnsi="Aptos" w:cs="Aptos"/>
                <w:b/>
                <w:bCs/>
                <w:smallCaps/>
                <w:color w:val="000000"/>
                <w:sz w:val="22"/>
                <w:szCs w:val="22"/>
              </w:rPr>
              <w:tab/>
              <w:t>5</w:t>
            </w:r>
          </w:hyperlink>
        </w:p>
        <w:p w14:paraId="3DA20A6E"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wkvu3owi9tl3">
            <w:r>
              <w:rPr>
                <w:rFonts w:ascii="Georgia" w:eastAsia="Georgia" w:hAnsi="Georgia" w:cs="Georgia"/>
                <w:b/>
                <w:bCs/>
                <w:smallCaps/>
                <w:color w:val="000000"/>
                <w:sz w:val="22"/>
                <w:szCs w:val="22"/>
              </w:rPr>
              <w:t>Proposed Solution</w:t>
            </w:r>
          </w:hyperlink>
          <w:hyperlink w:anchor="_heading=h.wkvu3owi9tl3">
            <w:r>
              <w:rPr>
                <w:rFonts w:ascii="Aptos" w:eastAsia="Aptos" w:hAnsi="Aptos" w:cs="Aptos"/>
                <w:b/>
                <w:bCs/>
                <w:smallCaps/>
                <w:color w:val="000000"/>
                <w:sz w:val="22"/>
                <w:szCs w:val="22"/>
              </w:rPr>
              <w:tab/>
              <w:t>6</w:t>
            </w:r>
          </w:hyperlink>
        </w:p>
        <w:p w14:paraId="0C76FF9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5vfi5dtx4oq0">
            <w:r>
              <w:rPr>
                <w:rFonts w:ascii="Georgia" w:eastAsia="Georgia" w:hAnsi="Georgia" w:cs="Georgia"/>
                <w:b/>
                <w:bCs/>
                <w:smallCaps/>
                <w:color w:val="000000"/>
                <w:sz w:val="22"/>
                <w:szCs w:val="22"/>
              </w:rPr>
              <w:t>Target Users</w:t>
            </w:r>
          </w:hyperlink>
          <w:hyperlink w:anchor="_heading=h.5vfi5dtx4oq0">
            <w:r>
              <w:rPr>
                <w:rFonts w:ascii="Aptos" w:eastAsia="Aptos" w:hAnsi="Aptos" w:cs="Aptos"/>
                <w:b/>
                <w:bCs/>
                <w:smallCaps/>
                <w:color w:val="000000"/>
                <w:sz w:val="22"/>
                <w:szCs w:val="22"/>
              </w:rPr>
              <w:tab/>
              <w:t>6</w:t>
            </w:r>
          </w:hyperlink>
        </w:p>
        <w:p w14:paraId="4C3837B2"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jmbvtrfbp9by">
            <w:r>
              <w:rPr>
                <w:rFonts w:ascii="Aptos" w:eastAsia="Aptos" w:hAnsi="Aptos" w:cs="Aptos"/>
                <w:b/>
                <w:bCs/>
                <w:smallCaps/>
                <w:color w:val="000000"/>
                <w:sz w:val="22"/>
                <w:szCs w:val="22"/>
              </w:rPr>
              <w:t>Students</w:t>
            </w:r>
          </w:hyperlink>
          <w:hyperlink w:anchor="_heading=h.jmbvtrfbp9by">
            <w:r>
              <w:rPr>
                <w:rFonts w:ascii="Aptos" w:eastAsia="Aptos" w:hAnsi="Aptos" w:cs="Aptos"/>
                <w:smallCaps/>
                <w:color w:val="000000"/>
                <w:sz w:val="22"/>
                <w:szCs w:val="22"/>
              </w:rPr>
              <w:tab/>
              <w:t>6</w:t>
            </w:r>
          </w:hyperlink>
        </w:p>
        <w:p w14:paraId="23BD7A76"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o8a13ugfmpro">
            <w:r>
              <w:rPr>
                <w:rFonts w:ascii="Aptos" w:eastAsia="Aptos" w:hAnsi="Aptos" w:cs="Aptos"/>
                <w:b/>
                <w:bCs/>
                <w:smallCaps/>
                <w:color w:val="000000"/>
                <w:sz w:val="22"/>
                <w:szCs w:val="22"/>
              </w:rPr>
              <w:t>Alumni</w:t>
            </w:r>
          </w:hyperlink>
          <w:hyperlink w:anchor="_heading=h.o8a13ugfmpro">
            <w:r>
              <w:rPr>
                <w:rFonts w:ascii="Aptos" w:eastAsia="Aptos" w:hAnsi="Aptos" w:cs="Aptos"/>
                <w:smallCaps/>
                <w:color w:val="000000"/>
                <w:sz w:val="22"/>
                <w:szCs w:val="22"/>
              </w:rPr>
              <w:tab/>
              <w:t>6</w:t>
            </w:r>
          </w:hyperlink>
        </w:p>
        <w:p w14:paraId="370FCFB1"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bwg9dp6rj3rn">
            <w:r>
              <w:rPr>
                <w:rFonts w:ascii="Aptos" w:eastAsia="Aptos" w:hAnsi="Aptos" w:cs="Aptos"/>
                <w:b/>
                <w:bCs/>
                <w:smallCaps/>
                <w:color w:val="000000"/>
                <w:sz w:val="22"/>
                <w:szCs w:val="22"/>
              </w:rPr>
              <w:t>Admins</w:t>
            </w:r>
          </w:hyperlink>
          <w:hyperlink w:anchor="_heading=h.bwg9dp6rj3rn">
            <w:r>
              <w:rPr>
                <w:rFonts w:ascii="Aptos" w:eastAsia="Aptos" w:hAnsi="Aptos" w:cs="Aptos"/>
                <w:smallCaps/>
                <w:color w:val="000000"/>
                <w:sz w:val="22"/>
                <w:szCs w:val="22"/>
              </w:rPr>
              <w:tab/>
              <w:t>7</w:t>
            </w:r>
          </w:hyperlink>
        </w:p>
        <w:p w14:paraId="749F966F"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ydvg9cqywlwt">
            <w:r>
              <w:rPr>
                <w:rFonts w:ascii="Georgia" w:eastAsia="Georgia" w:hAnsi="Georgia" w:cs="Georgia"/>
                <w:b/>
                <w:bCs/>
                <w:smallCaps/>
                <w:color w:val="000000"/>
                <w:sz w:val="22"/>
                <w:szCs w:val="22"/>
                <w:u w:val="single"/>
              </w:rPr>
              <w:t>3. Scope of Work</w:t>
            </w:r>
          </w:hyperlink>
          <w:hyperlink w:anchor="_heading=h.ydvg9cqywlwt">
            <w:r>
              <w:rPr>
                <w:rFonts w:ascii="Aptos" w:eastAsia="Aptos" w:hAnsi="Aptos" w:cs="Aptos"/>
                <w:b/>
                <w:bCs/>
                <w:smallCaps/>
                <w:color w:val="000000"/>
                <w:sz w:val="22"/>
                <w:szCs w:val="22"/>
                <w:u w:val="single"/>
              </w:rPr>
              <w:tab/>
            </w:r>
          </w:hyperlink>
          <w:r>
            <w:rPr>
              <w:rFonts w:ascii="Aptos" w:eastAsia="Aptos" w:hAnsi="Aptos" w:cs="Aptos"/>
              <w:sz w:val="24"/>
              <w:szCs w:val="24"/>
            </w:rPr>
            <w:t>8</w:t>
          </w:r>
        </w:p>
        <w:p w14:paraId="295B1810"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aoq3h2thxi50">
            <w:r>
              <w:rPr>
                <w:rFonts w:ascii="Georgia" w:eastAsia="Georgia" w:hAnsi="Georgia" w:cs="Georgia"/>
                <w:b/>
                <w:bCs/>
                <w:smallCaps/>
                <w:color w:val="000000"/>
                <w:sz w:val="22"/>
                <w:szCs w:val="22"/>
              </w:rPr>
              <w:t>Profile and Opportunity Intelligence Layer</w:t>
            </w:r>
          </w:hyperlink>
          <w:hyperlink w:anchor="_heading=h.aoq3h2thxi50">
            <w:r>
              <w:rPr>
                <w:rFonts w:ascii="Aptos" w:eastAsia="Aptos" w:hAnsi="Aptos" w:cs="Aptos"/>
                <w:b/>
                <w:bCs/>
                <w:smallCaps/>
                <w:color w:val="000000"/>
                <w:sz w:val="22"/>
                <w:szCs w:val="22"/>
              </w:rPr>
              <w:tab/>
              <w:t>9</w:t>
            </w:r>
          </w:hyperlink>
        </w:p>
        <w:p w14:paraId="26B6DB7B"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634u7j9ywyrx">
            <w:r>
              <w:rPr>
                <w:rFonts w:ascii="Georgia" w:eastAsia="Georgia" w:hAnsi="Georgia" w:cs="Georgia"/>
                <w:b/>
                <w:bCs/>
                <w:smallCaps/>
                <w:color w:val="000000"/>
                <w:sz w:val="22"/>
                <w:szCs w:val="22"/>
              </w:rPr>
              <w:t>Trust, Verification, and Safety</w:t>
            </w:r>
          </w:hyperlink>
          <w:hyperlink w:anchor="_heading=h.634u7j9ywyrx">
            <w:r>
              <w:rPr>
                <w:rFonts w:ascii="Aptos" w:eastAsia="Aptos" w:hAnsi="Aptos" w:cs="Aptos"/>
                <w:b/>
                <w:bCs/>
                <w:smallCaps/>
                <w:color w:val="000000"/>
                <w:sz w:val="22"/>
                <w:szCs w:val="22"/>
              </w:rPr>
              <w:tab/>
              <w:t>9</w:t>
            </w:r>
          </w:hyperlink>
        </w:p>
        <w:p w14:paraId="500EC3F7"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b0yuvmd4yhc2">
            <w:r>
              <w:rPr>
                <w:rFonts w:ascii="Georgia" w:eastAsia="Georgia" w:hAnsi="Georgia" w:cs="Georgia"/>
                <w:b/>
                <w:bCs/>
                <w:smallCaps/>
                <w:color w:val="000000"/>
                <w:sz w:val="22"/>
                <w:szCs w:val="22"/>
              </w:rPr>
              <w:t>Scalability Expectations</w:t>
            </w:r>
          </w:hyperlink>
          <w:hyperlink w:anchor="_heading=h.b0yuvmd4yhc2">
            <w:r>
              <w:rPr>
                <w:rFonts w:ascii="Aptos" w:eastAsia="Aptos" w:hAnsi="Aptos" w:cs="Aptos"/>
                <w:b/>
                <w:bCs/>
                <w:smallCaps/>
                <w:color w:val="000000"/>
                <w:sz w:val="22"/>
                <w:szCs w:val="22"/>
              </w:rPr>
              <w:tab/>
              <w:t>9</w:t>
            </w:r>
          </w:hyperlink>
        </w:p>
        <w:p w14:paraId="6180C31B"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wpqm7o71est6">
            <w:r>
              <w:rPr>
                <w:rFonts w:ascii="Georgia" w:eastAsia="Georgia" w:hAnsi="Georgia" w:cs="Georgia"/>
                <w:b/>
                <w:bCs/>
                <w:smallCaps/>
                <w:color w:val="000000"/>
                <w:sz w:val="22"/>
                <w:szCs w:val="22"/>
              </w:rPr>
              <w:t>Features for Students</w:t>
            </w:r>
          </w:hyperlink>
          <w:hyperlink w:anchor="_heading=h.wpqm7o71est6">
            <w:r>
              <w:rPr>
                <w:rFonts w:ascii="Aptos" w:eastAsia="Aptos" w:hAnsi="Aptos" w:cs="Aptos"/>
                <w:b/>
                <w:bCs/>
                <w:smallCaps/>
                <w:color w:val="000000"/>
                <w:sz w:val="22"/>
                <w:szCs w:val="22"/>
              </w:rPr>
              <w:tab/>
              <w:t>10</w:t>
            </w:r>
          </w:hyperlink>
        </w:p>
        <w:p w14:paraId="23C9BDA0"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1vev42fq49l5">
            <w:r>
              <w:rPr>
                <w:rFonts w:ascii="Georgia" w:eastAsia="Georgia" w:hAnsi="Georgia" w:cs="Georgia"/>
                <w:b/>
                <w:bCs/>
                <w:smallCaps/>
                <w:color w:val="000000"/>
                <w:sz w:val="22"/>
                <w:szCs w:val="22"/>
              </w:rPr>
              <w:t>Features for Alumni</w:t>
            </w:r>
          </w:hyperlink>
          <w:hyperlink w:anchor="_heading=h.1vev42fq49l5">
            <w:r>
              <w:rPr>
                <w:rFonts w:ascii="Aptos" w:eastAsia="Aptos" w:hAnsi="Aptos" w:cs="Aptos"/>
                <w:b/>
                <w:bCs/>
                <w:smallCaps/>
                <w:color w:val="000000"/>
                <w:sz w:val="22"/>
                <w:szCs w:val="22"/>
              </w:rPr>
              <w:tab/>
              <w:t>10</w:t>
            </w:r>
          </w:hyperlink>
        </w:p>
        <w:p w14:paraId="0D7C5C4C"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r48t4dp74zsa">
            <w:r>
              <w:rPr>
                <w:rFonts w:ascii="Georgia" w:eastAsia="Georgia" w:hAnsi="Georgia" w:cs="Georgia"/>
                <w:b/>
                <w:bCs/>
                <w:smallCaps/>
                <w:color w:val="000000"/>
                <w:sz w:val="22"/>
                <w:szCs w:val="22"/>
              </w:rPr>
              <w:t>Features for Admins</w:t>
            </w:r>
          </w:hyperlink>
          <w:hyperlink w:anchor="_heading=h.r48t4dp74zsa">
            <w:r>
              <w:rPr>
                <w:rFonts w:ascii="Aptos" w:eastAsia="Aptos" w:hAnsi="Aptos" w:cs="Aptos"/>
                <w:b/>
                <w:bCs/>
                <w:smallCaps/>
                <w:color w:val="000000"/>
                <w:sz w:val="22"/>
                <w:szCs w:val="22"/>
              </w:rPr>
              <w:tab/>
              <w:t>11</w:t>
            </w:r>
          </w:hyperlink>
        </w:p>
        <w:p w14:paraId="76ED99C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ez7ztuleuxm1">
            <w:r>
              <w:rPr>
                <w:rFonts w:ascii="Georgia" w:eastAsia="Georgia" w:hAnsi="Georgia" w:cs="Georgia"/>
                <w:b/>
                <w:bCs/>
                <w:smallCaps/>
                <w:color w:val="000000"/>
                <w:sz w:val="22"/>
                <w:szCs w:val="22"/>
              </w:rPr>
              <w:t>Phase 1 (V1) — Core Community and Opportunities</w:t>
            </w:r>
          </w:hyperlink>
          <w:hyperlink w:anchor="_heading=h.ez7ztuleuxm1">
            <w:r>
              <w:rPr>
                <w:rFonts w:ascii="Aptos" w:eastAsia="Aptos" w:hAnsi="Aptos" w:cs="Aptos"/>
                <w:b/>
                <w:bCs/>
                <w:smallCaps/>
                <w:color w:val="000000"/>
                <w:sz w:val="22"/>
                <w:szCs w:val="22"/>
              </w:rPr>
              <w:tab/>
              <w:t>12</w:t>
            </w:r>
          </w:hyperlink>
        </w:p>
        <w:p w14:paraId="1431AD7B"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3j4mlovln6en">
            <w:r>
              <w:rPr>
                <w:rFonts w:ascii="Georgia" w:eastAsia="Georgia" w:hAnsi="Georgia" w:cs="Georgia"/>
                <w:b/>
                <w:bCs/>
                <w:smallCaps/>
                <w:color w:val="000000"/>
                <w:sz w:val="22"/>
                <w:szCs w:val="22"/>
              </w:rPr>
              <w:t>Phase 2 (V2) — AI-Assisted Networking and Collaboration</w:t>
            </w:r>
          </w:hyperlink>
          <w:hyperlink w:anchor="_heading=h.3j4mlovln6en">
            <w:r>
              <w:rPr>
                <w:rFonts w:ascii="Aptos" w:eastAsia="Aptos" w:hAnsi="Aptos" w:cs="Aptos"/>
                <w:b/>
                <w:bCs/>
                <w:smallCaps/>
                <w:color w:val="000000"/>
                <w:sz w:val="22"/>
                <w:szCs w:val="22"/>
              </w:rPr>
              <w:tab/>
              <w:t>12</w:t>
            </w:r>
          </w:hyperlink>
        </w:p>
        <w:p w14:paraId="50D90C18"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qoomb3fi5hjr">
            <w:r>
              <w:rPr>
                <w:rFonts w:ascii="Georgia" w:eastAsia="Georgia" w:hAnsi="Georgia" w:cs="Georgia"/>
                <w:b/>
                <w:bCs/>
                <w:smallCaps/>
                <w:color w:val="000000"/>
                <w:sz w:val="22"/>
                <w:szCs w:val="22"/>
              </w:rPr>
              <w:t>AI-Assisted Moderation</w:t>
            </w:r>
          </w:hyperlink>
          <w:hyperlink w:anchor="_heading=h.qoomb3fi5hjr">
            <w:r>
              <w:rPr>
                <w:rFonts w:ascii="Aptos" w:eastAsia="Aptos" w:hAnsi="Aptos" w:cs="Aptos"/>
                <w:b/>
                <w:bCs/>
                <w:smallCaps/>
                <w:color w:val="000000"/>
                <w:sz w:val="22"/>
                <w:szCs w:val="22"/>
              </w:rPr>
              <w:tab/>
              <w:t>12</w:t>
            </w:r>
          </w:hyperlink>
        </w:p>
        <w:p w14:paraId="31B1C857"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rt3php32pnkf">
            <w:r>
              <w:rPr>
                <w:rFonts w:ascii="Georgia" w:eastAsia="Georgia" w:hAnsi="Georgia" w:cs="Georgia"/>
                <w:b/>
                <w:bCs/>
                <w:smallCaps/>
                <w:color w:val="000000"/>
                <w:sz w:val="22"/>
                <w:szCs w:val="22"/>
              </w:rPr>
              <w:t>Success Metrics</w:t>
            </w:r>
          </w:hyperlink>
          <w:hyperlink w:anchor="_heading=h.rt3php32pnkf">
            <w:r>
              <w:rPr>
                <w:rFonts w:ascii="Aptos" w:eastAsia="Aptos" w:hAnsi="Aptos" w:cs="Aptos"/>
                <w:b/>
                <w:bCs/>
                <w:smallCaps/>
                <w:color w:val="000000"/>
                <w:sz w:val="22"/>
                <w:szCs w:val="22"/>
              </w:rPr>
              <w:tab/>
              <w:t>12</w:t>
            </w:r>
          </w:hyperlink>
        </w:p>
        <w:p w14:paraId="0C5F805C"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cqlrykazkacg">
            <w:r>
              <w:rPr>
                <w:rFonts w:ascii="Georgia" w:eastAsia="Georgia" w:hAnsi="Georgia" w:cs="Georgia"/>
                <w:b/>
                <w:bCs/>
                <w:smallCaps/>
                <w:color w:val="000000"/>
                <w:sz w:val="22"/>
                <w:szCs w:val="22"/>
                <w:u w:val="single"/>
              </w:rPr>
              <w:t>4. Technical Requirements</w:t>
            </w:r>
          </w:hyperlink>
          <w:hyperlink w:anchor="_heading=h.cqlrykazkacg">
            <w:r>
              <w:rPr>
                <w:rFonts w:ascii="Aptos" w:eastAsia="Aptos" w:hAnsi="Aptos" w:cs="Aptos"/>
                <w:b/>
                <w:bCs/>
                <w:smallCaps/>
                <w:color w:val="000000"/>
                <w:sz w:val="22"/>
                <w:szCs w:val="22"/>
                <w:u w:val="single"/>
              </w:rPr>
              <w:tab/>
              <w:t>13</w:t>
            </w:r>
          </w:hyperlink>
        </w:p>
        <w:p w14:paraId="46CBF93A"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8dlvnw1h4j41">
            <w:r>
              <w:rPr>
                <w:rFonts w:ascii="Georgia" w:eastAsia="Georgia" w:hAnsi="Georgia" w:cs="Georgia"/>
                <w:b/>
                <w:bCs/>
                <w:smallCaps/>
                <w:color w:val="000000"/>
                <w:sz w:val="22"/>
                <w:szCs w:val="22"/>
              </w:rPr>
              <w:t>Hosting and Infrastructure</w:t>
            </w:r>
          </w:hyperlink>
          <w:hyperlink w:anchor="_heading=h.8dlvnw1h4j41">
            <w:r>
              <w:rPr>
                <w:rFonts w:ascii="Aptos" w:eastAsia="Aptos" w:hAnsi="Aptos" w:cs="Aptos"/>
                <w:b/>
                <w:bCs/>
                <w:smallCaps/>
                <w:color w:val="000000"/>
                <w:sz w:val="22"/>
                <w:szCs w:val="22"/>
              </w:rPr>
              <w:tab/>
              <w:t>13</w:t>
            </w:r>
          </w:hyperlink>
        </w:p>
        <w:p w14:paraId="1A24FB91"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c5aftm63wids">
            <w:r>
              <w:rPr>
                <w:rFonts w:ascii="Georgia" w:eastAsia="Georgia" w:hAnsi="Georgia" w:cs="Georgia"/>
                <w:b/>
                <w:bCs/>
                <w:smallCaps/>
                <w:color w:val="000000"/>
                <w:sz w:val="22"/>
                <w:szCs w:val="22"/>
              </w:rPr>
              <w:t>Application Stack</w:t>
            </w:r>
          </w:hyperlink>
          <w:hyperlink w:anchor="_heading=h.c5aftm63wids">
            <w:r>
              <w:rPr>
                <w:rFonts w:ascii="Aptos" w:eastAsia="Aptos" w:hAnsi="Aptos" w:cs="Aptos"/>
                <w:b/>
                <w:bCs/>
                <w:smallCaps/>
                <w:color w:val="000000"/>
                <w:sz w:val="22"/>
                <w:szCs w:val="22"/>
              </w:rPr>
              <w:tab/>
              <w:t>13</w:t>
            </w:r>
          </w:hyperlink>
        </w:p>
        <w:p w14:paraId="17D3A6D2"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qsij2bd206g1">
            <w:r>
              <w:rPr>
                <w:rFonts w:ascii="Georgia" w:eastAsia="Georgia" w:hAnsi="Georgia" w:cs="Georgia"/>
                <w:b/>
                <w:bCs/>
                <w:smallCaps/>
                <w:color w:val="000000"/>
                <w:sz w:val="22"/>
                <w:szCs w:val="22"/>
              </w:rPr>
              <w:t>CMS / Admin Content Management</w:t>
            </w:r>
          </w:hyperlink>
          <w:hyperlink w:anchor="_heading=h.qsij2bd206g1">
            <w:r>
              <w:rPr>
                <w:rFonts w:ascii="Aptos" w:eastAsia="Aptos" w:hAnsi="Aptos" w:cs="Aptos"/>
                <w:b/>
                <w:bCs/>
                <w:smallCaps/>
                <w:color w:val="000000"/>
                <w:sz w:val="22"/>
                <w:szCs w:val="22"/>
              </w:rPr>
              <w:tab/>
              <w:t>13</w:t>
            </w:r>
          </w:hyperlink>
        </w:p>
        <w:p w14:paraId="2DB3822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5rg9q2g0fzja">
            <w:r>
              <w:rPr>
                <w:rFonts w:ascii="Georgia" w:eastAsia="Georgia" w:hAnsi="Georgia" w:cs="Georgia"/>
                <w:b/>
                <w:bCs/>
                <w:smallCaps/>
                <w:color w:val="000000"/>
                <w:sz w:val="22"/>
                <w:szCs w:val="22"/>
              </w:rPr>
              <w:t>Documentation</w:t>
            </w:r>
          </w:hyperlink>
          <w:hyperlink w:anchor="_heading=h.5rg9q2g0fzja">
            <w:r>
              <w:rPr>
                <w:rFonts w:ascii="Aptos" w:eastAsia="Aptos" w:hAnsi="Aptos" w:cs="Aptos"/>
                <w:b/>
                <w:bCs/>
                <w:smallCaps/>
                <w:color w:val="000000"/>
                <w:sz w:val="22"/>
                <w:szCs w:val="22"/>
              </w:rPr>
              <w:tab/>
              <w:t>14</w:t>
            </w:r>
          </w:hyperlink>
        </w:p>
        <w:p w14:paraId="5A951764"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g520vk7utrfk">
            <w:r>
              <w:rPr>
                <w:rFonts w:ascii="Georgia" w:eastAsia="Georgia" w:hAnsi="Georgia" w:cs="Georgia"/>
                <w:b/>
                <w:bCs/>
                <w:smallCaps/>
                <w:color w:val="000000"/>
                <w:sz w:val="22"/>
                <w:szCs w:val="22"/>
              </w:rPr>
              <w:t>Integrations</w:t>
            </w:r>
          </w:hyperlink>
          <w:hyperlink w:anchor="_heading=h.g520vk7utrfk">
            <w:r>
              <w:rPr>
                <w:rFonts w:ascii="Aptos" w:eastAsia="Aptos" w:hAnsi="Aptos" w:cs="Aptos"/>
                <w:b/>
                <w:bCs/>
                <w:smallCaps/>
                <w:color w:val="000000"/>
                <w:sz w:val="22"/>
                <w:szCs w:val="22"/>
              </w:rPr>
              <w:tab/>
              <w:t>14</w:t>
            </w:r>
          </w:hyperlink>
        </w:p>
        <w:p w14:paraId="24AF2F85"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ehadirbfuyxe">
            <w:r>
              <w:rPr>
                <w:rFonts w:ascii="Georgia" w:eastAsia="Georgia" w:hAnsi="Georgia" w:cs="Georgia"/>
                <w:b/>
                <w:bCs/>
                <w:smallCaps/>
                <w:color w:val="000000"/>
                <w:sz w:val="22"/>
                <w:szCs w:val="22"/>
              </w:rPr>
              <w:t>Performance Requirements</w:t>
            </w:r>
          </w:hyperlink>
          <w:hyperlink w:anchor="_heading=h.ehadirbfuyxe">
            <w:r>
              <w:rPr>
                <w:rFonts w:ascii="Aptos" w:eastAsia="Aptos" w:hAnsi="Aptos" w:cs="Aptos"/>
                <w:b/>
                <w:bCs/>
                <w:smallCaps/>
                <w:color w:val="000000"/>
                <w:sz w:val="22"/>
                <w:szCs w:val="22"/>
              </w:rPr>
              <w:tab/>
              <w:t>14</w:t>
            </w:r>
          </w:hyperlink>
        </w:p>
        <w:p w14:paraId="6FBED323"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v38myr5bbgh5">
            <w:r>
              <w:rPr>
                <w:rFonts w:ascii="Georgia" w:eastAsia="Georgia" w:hAnsi="Georgia" w:cs="Georgia"/>
                <w:b/>
                <w:bCs/>
                <w:smallCaps/>
                <w:color w:val="000000"/>
                <w:sz w:val="22"/>
                <w:szCs w:val="22"/>
              </w:rPr>
              <w:t>AI Architecture</w:t>
            </w:r>
          </w:hyperlink>
          <w:hyperlink w:anchor="_heading=h.v38myr5bbgh5">
            <w:r>
              <w:rPr>
                <w:rFonts w:ascii="Aptos" w:eastAsia="Aptos" w:hAnsi="Aptos" w:cs="Aptos"/>
                <w:b/>
                <w:bCs/>
                <w:smallCaps/>
                <w:color w:val="000000"/>
                <w:sz w:val="22"/>
                <w:szCs w:val="22"/>
              </w:rPr>
              <w:tab/>
              <w:t>14</w:t>
            </w:r>
          </w:hyperlink>
        </w:p>
        <w:p w14:paraId="06B6CD0B"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nunhpv98upeq">
            <w:r>
              <w:rPr>
                <w:rFonts w:ascii="Georgia" w:eastAsia="Georgia" w:hAnsi="Georgia" w:cs="Georgia"/>
                <w:b/>
                <w:bCs/>
                <w:smallCaps/>
                <w:color w:val="000000"/>
                <w:sz w:val="22"/>
                <w:szCs w:val="22"/>
              </w:rPr>
              <w:t>Security Requirements</w:t>
            </w:r>
          </w:hyperlink>
          <w:hyperlink w:anchor="_heading=h.nunhpv98upeq">
            <w:r>
              <w:rPr>
                <w:rFonts w:ascii="Aptos" w:eastAsia="Aptos" w:hAnsi="Aptos" w:cs="Aptos"/>
                <w:b/>
                <w:bCs/>
                <w:smallCaps/>
                <w:color w:val="000000"/>
                <w:sz w:val="22"/>
                <w:szCs w:val="22"/>
              </w:rPr>
              <w:tab/>
              <w:t>15</w:t>
            </w:r>
          </w:hyperlink>
        </w:p>
        <w:p w14:paraId="2DE4E50E"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z9hlfxuloulx">
            <w:r>
              <w:rPr>
                <w:rFonts w:ascii="Georgia" w:eastAsia="Georgia" w:hAnsi="Georgia" w:cs="Georgia"/>
                <w:b/>
                <w:bCs/>
                <w:smallCaps/>
                <w:color w:val="000000"/>
                <w:sz w:val="22"/>
                <w:szCs w:val="22"/>
                <w:u w:val="single"/>
              </w:rPr>
              <w:t>5. Vendor Evaluation Criteria</w:t>
            </w:r>
          </w:hyperlink>
          <w:hyperlink w:anchor="_heading=h.z9hlfxuloulx">
            <w:r>
              <w:rPr>
                <w:rFonts w:ascii="Aptos" w:eastAsia="Aptos" w:hAnsi="Aptos" w:cs="Aptos"/>
                <w:b/>
                <w:bCs/>
                <w:smallCaps/>
                <w:color w:val="000000"/>
                <w:sz w:val="22"/>
                <w:szCs w:val="22"/>
                <w:u w:val="single"/>
              </w:rPr>
              <w:tab/>
              <w:t>16</w:t>
            </w:r>
          </w:hyperlink>
        </w:p>
        <w:p w14:paraId="41341D8E"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n9sydung8kor">
            <w:r>
              <w:rPr>
                <w:rFonts w:ascii="Aptos" w:eastAsia="Aptos" w:hAnsi="Aptos" w:cs="Aptos"/>
                <w:b/>
                <w:bCs/>
                <w:smallCaps/>
                <w:color w:val="000000"/>
                <w:sz w:val="22"/>
                <w:szCs w:val="22"/>
              </w:rPr>
              <w:t>Relevant Experience</w:t>
            </w:r>
          </w:hyperlink>
          <w:hyperlink w:anchor="_heading=h.n9sydung8kor">
            <w:r>
              <w:rPr>
                <w:rFonts w:ascii="Aptos" w:eastAsia="Aptos" w:hAnsi="Aptos" w:cs="Aptos"/>
                <w:smallCaps/>
                <w:color w:val="000000"/>
                <w:sz w:val="22"/>
                <w:szCs w:val="22"/>
              </w:rPr>
              <w:tab/>
              <w:t>16</w:t>
            </w:r>
          </w:hyperlink>
        </w:p>
        <w:p w14:paraId="075EB7C4"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a055g26giuqh">
            <w:r>
              <w:rPr>
                <w:rFonts w:ascii="Aptos" w:eastAsia="Aptos" w:hAnsi="Aptos" w:cs="Aptos"/>
                <w:b/>
                <w:bCs/>
                <w:smallCaps/>
                <w:color w:val="000000"/>
                <w:sz w:val="22"/>
                <w:szCs w:val="22"/>
              </w:rPr>
              <w:t>Product Thinking and UX Capability</w:t>
            </w:r>
          </w:hyperlink>
          <w:hyperlink w:anchor="_heading=h.a055g26giuqh">
            <w:r>
              <w:rPr>
                <w:rFonts w:ascii="Aptos" w:eastAsia="Aptos" w:hAnsi="Aptos" w:cs="Aptos"/>
                <w:smallCaps/>
                <w:color w:val="000000"/>
                <w:sz w:val="22"/>
                <w:szCs w:val="22"/>
              </w:rPr>
              <w:tab/>
              <w:t>16</w:t>
            </w:r>
          </w:hyperlink>
        </w:p>
        <w:p w14:paraId="57BC9240"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g20r2rlwzizf">
            <w:r>
              <w:rPr>
                <w:rFonts w:ascii="Aptos" w:eastAsia="Aptos" w:hAnsi="Aptos" w:cs="Aptos"/>
                <w:b/>
                <w:bCs/>
                <w:smallCaps/>
                <w:color w:val="000000"/>
                <w:sz w:val="22"/>
                <w:szCs w:val="22"/>
              </w:rPr>
              <w:t>Technical Architecture and Scalability</w:t>
            </w:r>
          </w:hyperlink>
          <w:hyperlink w:anchor="_heading=h.g20r2rlwzizf">
            <w:r>
              <w:rPr>
                <w:rFonts w:ascii="Aptos" w:eastAsia="Aptos" w:hAnsi="Aptos" w:cs="Aptos"/>
                <w:smallCaps/>
                <w:color w:val="000000"/>
                <w:sz w:val="22"/>
                <w:szCs w:val="22"/>
              </w:rPr>
              <w:tab/>
              <w:t>16</w:t>
            </w:r>
          </w:hyperlink>
        </w:p>
        <w:p w14:paraId="784375FE"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i4aepm6majdr">
            <w:r>
              <w:rPr>
                <w:rFonts w:ascii="Aptos" w:eastAsia="Aptos" w:hAnsi="Aptos" w:cs="Aptos"/>
                <w:b/>
                <w:bCs/>
                <w:smallCaps/>
                <w:color w:val="000000"/>
                <w:sz w:val="22"/>
                <w:szCs w:val="22"/>
              </w:rPr>
              <w:t>Security and Data Responsibility</w:t>
            </w:r>
          </w:hyperlink>
          <w:hyperlink w:anchor="_heading=h.i4aepm6majdr">
            <w:r>
              <w:rPr>
                <w:rFonts w:ascii="Aptos" w:eastAsia="Aptos" w:hAnsi="Aptos" w:cs="Aptos"/>
                <w:smallCaps/>
                <w:color w:val="000000"/>
                <w:sz w:val="22"/>
                <w:szCs w:val="22"/>
              </w:rPr>
              <w:tab/>
              <w:t>16</w:t>
            </w:r>
          </w:hyperlink>
        </w:p>
        <w:p w14:paraId="4F127BD2"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gf48jbdc2254">
            <w:r>
              <w:rPr>
                <w:rFonts w:ascii="Aptos" w:eastAsia="Aptos" w:hAnsi="Aptos" w:cs="Aptos"/>
                <w:b/>
                <w:bCs/>
                <w:smallCaps/>
                <w:color w:val="000000"/>
                <w:sz w:val="22"/>
                <w:szCs w:val="22"/>
              </w:rPr>
              <w:t>AI and Recommendation Capability</w:t>
            </w:r>
          </w:hyperlink>
          <w:hyperlink w:anchor="_heading=h.gf48jbdc2254">
            <w:r>
              <w:rPr>
                <w:rFonts w:ascii="Aptos" w:eastAsia="Aptos" w:hAnsi="Aptos" w:cs="Aptos"/>
                <w:smallCaps/>
                <w:color w:val="000000"/>
                <w:sz w:val="22"/>
                <w:szCs w:val="22"/>
              </w:rPr>
              <w:tab/>
              <w:t>16</w:t>
            </w:r>
          </w:hyperlink>
        </w:p>
        <w:p w14:paraId="13250C85"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5dkbgao7m02s">
            <w:r>
              <w:rPr>
                <w:rFonts w:ascii="Aptos" w:eastAsia="Aptos" w:hAnsi="Aptos" w:cs="Aptos"/>
                <w:b/>
                <w:bCs/>
                <w:smallCaps/>
                <w:color w:val="000000"/>
                <w:sz w:val="22"/>
                <w:szCs w:val="22"/>
              </w:rPr>
              <w:t>Delivery Capability and Knowledge Transfer</w:t>
            </w:r>
          </w:hyperlink>
          <w:hyperlink w:anchor="_heading=h.5dkbgao7m02s">
            <w:r>
              <w:rPr>
                <w:rFonts w:ascii="Aptos" w:eastAsia="Aptos" w:hAnsi="Aptos" w:cs="Aptos"/>
                <w:smallCaps/>
                <w:color w:val="000000"/>
                <w:sz w:val="22"/>
                <w:szCs w:val="22"/>
              </w:rPr>
              <w:tab/>
              <w:t>16</w:t>
            </w:r>
          </w:hyperlink>
        </w:p>
        <w:p w14:paraId="0F5E0D02"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jce2s9gopp88">
            <w:r>
              <w:rPr>
                <w:rFonts w:ascii="Georgia" w:eastAsia="Georgia" w:hAnsi="Georgia" w:cs="Georgia"/>
                <w:b/>
                <w:bCs/>
                <w:smallCaps/>
                <w:color w:val="000000"/>
                <w:sz w:val="22"/>
                <w:szCs w:val="22"/>
                <w:u w:val="single"/>
              </w:rPr>
              <w:t>6. Intellectual Property and Source Code Ownership</w:t>
            </w:r>
          </w:hyperlink>
          <w:hyperlink w:anchor="_heading=h.jce2s9gopp88">
            <w:r>
              <w:rPr>
                <w:rFonts w:ascii="Aptos" w:eastAsia="Aptos" w:hAnsi="Aptos" w:cs="Aptos"/>
                <w:b/>
                <w:bCs/>
                <w:smallCaps/>
                <w:color w:val="000000"/>
                <w:sz w:val="22"/>
                <w:szCs w:val="22"/>
                <w:u w:val="single"/>
              </w:rPr>
              <w:tab/>
              <w:t>18</w:t>
            </w:r>
          </w:hyperlink>
        </w:p>
        <w:p w14:paraId="2625AC2B"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n28fcmjgmzo4">
            <w:r>
              <w:rPr>
                <w:rFonts w:ascii="Georgia" w:eastAsia="Georgia" w:hAnsi="Georgia" w:cs="Georgia"/>
                <w:b/>
                <w:bCs/>
                <w:smallCaps/>
                <w:color w:val="000000"/>
                <w:sz w:val="22"/>
                <w:szCs w:val="22"/>
                <w:u w:val="single"/>
              </w:rPr>
              <w:t>7. Data Ownership, Security and Compliance</w:t>
            </w:r>
          </w:hyperlink>
          <w:hyperlink w:anchor="_heading=h.n28fcmjgmzo4">
            <w:r>
              <w:rPr>
                <w:rFonts w:ascii="Aptos" w:eastAsia="Aptos" w:hAnsi="Aptos" w:cs="Aptos"/>
                <w:b/>
                <w:bCs/>
                <w:smallCaps/>
                <w:color w:val="000000"/>
                <w:sz w:val="22"/>
                <w:szCs w:val="22"/>
                <w:u w:val="single"/>
              </w:rPr>
              <w:tab/>
              <w:t>18</w:t>
            </w:r>
          </w:hyperlink>
        </w:p>
        <w:p w14:paraId="0E4AA812"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t1ozwe9rrbvm">
            <w:r>
              <w:rPr>
                <w:rFonts w:ascii="Georgia" w:eastAsia="Georgia" w:hAnsi="Georgia" w:cs="Georgia"/>
                <w:b/>
                <w:bCs/>
                <w:smallCaps/>
                <w:color w:val="000000"/>
                <w:sz w:val="22"/>
                <w:szCs w:val="22"/>
              </w:rPr>
              <w:t>Data Ownership</w:t>
            </w:r>
          </w:hyperlink>
          <w:hyperlink w:anchor="_heading=h.t1ozwe9rrbvm">
            <w:r>
              <w:rPr>
                <w:rFonts w:ascii="Aptos" w:eastAsia="Aptos" w:hAnsi="Aptos" w:cs="Aptos"/>
                <w:b/>
                <w:bCs/>
                <w:smallCaps/>
                <w:color w:val="000000"/>
                <w:sz w:val="22"/>
                <w:szCs w:val="22"/>
              </w:rPr>
              <w:tab/>
              <w:t>18</w:t>
            </w:r>
          </w:hyperlink>
        </w:p>
        <w:p w14:paraId="611E61BA"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afv41e9xzx8f">
            <w:r>
              <w:rPr>
                <w:rFonts w:ascii="Georgia" w:eastAsia="Georgia" w:hAnsi="Georgia" w:cs="Georgia"/>
                <w:b/>
                <w:bCs/>
                <w:smallCaps/>
                <w:color w:val="000000"/>
                <w:sz w:val="22"/>
                <w:szCs w:val="22"/>
              </w:rPr>
              <w:t>Security Requirements</w:t>
            </w:r>
          </w:hyperlink>
          <w:hyperlink w:anchor="_heading=h.afv41e9xzx8f">
            <w:r>
              <w:rPr>
                <w:rFonts w:ascii="Aptos" w:eastAsia="Aptos" w:hAnsi="Aptos" w:cs="Aptos"/>
                <w:b/>
                <w:bCs/>
                <w:smallCaps/>
                <w:color w:val="000000"/>
                <w:sz w:val="22"/>
                <w:szCs w:val="22"/>
              </w:rPr>
              <w:tab/>
              <w:t>18</w:t>
            </w:r>
          </w:hyperlink>
        </w:p>
        <w:p w14:paraId="6597F655"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z9li8kuz50jc">
            <w:r>
              <w:rPr>
                <w:rFonts w:ascii="Georgia" w:eastAsia="Georgia" w:hAnsi="Georgia" w:cs="Georgia"/>
                <w:b/>
                <w:bCs/>
                <w:smallCaps/>
                <w:color w:val="000000"/>
                <w:sz w:val="22"/>
                <w:szCs w:val="22"/>
              </w:rPr>
              <w:t>Compliance</w:t>
            </w:r>
          </w:hyperlink>
          <w:hyperlink w:anchor="_heading=h.z9li8kuz50jc">
            <w:r>
              <w:rPr>
                <w:rFonts w:ascii="Aptos" w:eastAsia="Aptos" w:hAnsi="Aptos" w:cs="Aptos"/>
                <w:b/>
                <w:bCs/>
                <w:smallCaps/>
                <w:color w:val="000000"/>
                <w:sz w:val="22"/>
                <w:szCs w:val="22"/>
              </w:rPr>
              <w:tab/>
              <w:t>19</w:t>
            </w:r>
          </w:hyperlink>
        </w:p>
        <w:p w14:paraId="11D20BF3"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4gwldssqcrtc">
            <w:r>
              <w:rPr>
                <w:rFonts w:ascii="Georgia" w:eastAsia="Georgia" w:hAnsi="Georgia" w:cs="Georgia"/>
                <w:b/>
                <w:bCs/>
                <w:smallCaps/>
                <w:color w:val="000000"/>
                <w:sz w:val="22"/>
                <w:szCs w:val="22"/>
                <w:u w:val="single"/>
              </w:rPr>
              <w:t>8. SLA, Support and Maintenance</w:t>
            </w:r>
          </w:hyperlink>
          <w:hyperlink w:anchor="_heading=h.4gwldssqcrtc">
            <w:r>
              <w:rPr>
                <w:rFonts w:ascii="Aptos" w:eastAsia="Aptos" w:hAnsi="Aptos" w:cs="Aptos"/>
                <w:b/>
                <w:bCs/>
                <w:smallCaps/>
                <w:color w:val="000000"/>
                <w:sz w:val="22"/>
                <w:szCs w:val="22"/>
                <w:u w:val="single"/>
              </w:rPr>
              <w:tab/>
              <w:t>20</w:t>
            </w:r>
          </w:hyperlink>
        </w:p>
        <w:p w14:paraId="4221206D"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8gfktzq0at7f">
            <w:r>
              <w:rPr>
                <w:rFonts w:ascii="Georgia" w:eastAsia="Georgia" w:hAnsi="Georgia" w:cs="Georgia"/>
                <w:b/>
                <w:bCs/>
                <w:smallCaps/>
                <w:color w:val="000000"/>
                <w:sz w:val="22"/>
                <w:szCs w:val="22"/>
              </w:rPr>
              <w:t>Service Level Expectations</w:t>
            </w:r>
          </w:hyperlink>
          <w:hyperlink w:anchor="_heading=h.8gfktzq0at7f">
            <w:r>
              <w:rPr>
                <w:rFonts w:ascii="Aptos" w:eastAsia="Aptos" w:hAnsi="Aptos" w:cs="Aptos"/>
                <w:b/>
                <w:bCs/>
                <w:smallCaps/>
                <w:color w:val="000000"/>
                <w:sz w:val="22"/>
                <w:szCs w:val="22"/>
              </w:rPr>
              <w:tab/>
              <w:t>20</w:t>
            </w:r>
          </w:hyperlink>
        </w:p>
        <w:p w14:paraId="0BE5C374"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46et18nayur5">
            <w:r>
              <w:rPr>
                <w:rFonts w:ascii="Georgia" w:eastAsia="Georgia" w:hAnsi="Georgia" w:cs="Georgia"/>
                <w:b/>
                <w:bCs/>
                <w:smallCaps/>
                <w:color w:val="000000"/>
                <w:sz w:val="22"/>
                <w:szCs w:val="22"/>
              </w:rPr>
              <w:t>Support Model</w:t>
            </w:r>
          </w:hyperlink>
          <w:hyperlink w:anchor="_heading=h.46et18nayur5">
            <w:r>
              <w:rPr>
                <w:rFonts w:ascii="Aptos" w:eastAsia="Aptos" w:hAnsi="Aptos" w:cs="Aptos"/>
                <w:b/>
                <w:bCs/>
                <w:smallCaps/>
                <w:color w:val="000000"/>
                <w:sz w:val="22"/>
                <w:szCs w:val="22"/>
              </w:rPr>
              <w:tab/>
              <w:t>20</w:t>
            </w:r>
          </w:hyperlink>
        </w:p>
        <w:p w14:paraId="0887E20E"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cn5t5x8fwaz2">
            <w:r>
              <w:rPr>
                <w:rFonts w:ascii="Georgia" w:eastAsia="Georgia" w:hAnsi="Georgia" w:cs="Georgia"/>
                <w:b/>
                <w:bCs/>
                <w:smallCaps/>
                <w:color w:val="000000"/>
                <w:sz w:val="22"/>
                <w:szCs w:val="22"/>
              </w:rPr>
              <w:t>Hypercare</w:t>
            </w:r>
          </w:hyperlink>
          <w:hyperlink w:anchor="_heading=h.cn5t5x8fwaz2">
            <w:r>
              <w:rPr>
                <w:rFonts w:ascii="Aptos" w:eastAsia="Aptos" w:hAnsi="Aptos" w:cs="Aptos"/>
                <w:b/>
                <w:bCs/>
                <w:smallCaps/>
                <w:color w:val="000000"/>
                <w:sz w:val="22"/>
                <w:szCs w:val="22"/>
              </w:rPr>
              <w:tab/>
              <w:t>20</w:t>
            </w:r>
          </w:hyperlink>
        </w:p>
        <w:p w14:paraId="5FF7ED4E"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ujz8ep49he7h">
            <w:r>
              <w:rPr>
                <w:rFonts w:ascii="Georgia" w:eastAsia="Georgia" w:hAnsi="Georgia" w:cs="Georgia"/>
                <w:b/>
                <w:bCs/>
                <w:smallCaps/>
                <w:color w:val="000000"/>
                <w:sz w:val="22"/>
                <w:szCs w:val="22"/>
              </w:rPr>
              <w:t>Annual Maintenance Contract (AMC)</w:t>
            </w:r>
          </w:hyperlink>
          <w:hyperlink w:anchor="_heading=h.ujz8ep49he7h">
            <w:r>
              <w:rPr>
                <w:rFonts w:ascii="Aptos" w:eastAsia="Aptos" w:hAnsi="Aptos" w:cs="Aptos"/>
                <w:b/>
                <w:bCs/>
                <w:smallCaps/>
                <w:color w:val="000000"/>
                <w:sz w:val="22"/>
                <w:szCs w:val="22"/>
              </w:rPr>
              <w:tab/>
              <w:t>20</w:t>
            </w:r>
          </w:hyperlink>
        </w:p>
        <w:p w14:paraId="4557A858"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he9lgyd1a1xo">
            <w:r>
              <w:rPr>
                <w:rFonts w:ascii="Georgia" w:eastAsia="Georgia" w:hAnsi="Georgia" w:cs="Georgia"/>
                <w:b/>
                <w:bCs/>
                <w:smallCaps/>
                <w:color w:val="000000"/>
                <w:sz w:val="22"/>
                <w:szCs w:val="22"/>
              </w:rPr>
              <w:t>Knowledge Transfer</w:t>
            </w:r>
          </w:hyperlink>
          <w:hyperlink w:anchor="_heading=h.he9lgyd1a1xo">
            <w:r>
              <w:rPr>
                <w:rFonts w:ascii="Aptos" w:eastAsia="Aptos" w:hAnsi="Aptos" w:cs="Aptos"/>
                <w:b/>
                <w:bCs/>
                <w:smallCaps/>
                <w:color w:val="000000"/>
                <w:sz w:val="22"/>
                <w:szCs w:val="22"/>
              </w:rPr>
              <w:tab/>
              <w:t>20</w:t>
            </w:r>
          </w:hyperlink>
        </w:p>
        <w:p w14:paraId="4EE21E18"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49kwzxozvapu">
            <w:r>
              <w:rPr>
                <w:rFonts w:ascii="Georgia" w:eastAsia="Georgia" w:hAnsi="Georgia" w:cs="Georgia"/>
                <w:b/>
                <w:bCs/>
                <w:smallCaps/>
                <w:color w:val="000000"/>
                <w:sz w:val="22"/>
                <w:szCs w:val="22"/>
                <w:u w:val="single"/>
              </w:rPr>
              <w:t>9. Budget</w:t>
            </w:r>
          </w:hyperlink>
          <w:hyperlink w:anchor="_heading=h.49kwzxozvapu">
            <w:r>
              <w:rPr>
                <w:rFonts w:ascii="Aptos" w:eastAsia="Aptos" w:hAnsi="Aptos" w:cs="Aptos"/>
                <w:b/>
                <w:bCs/>
                <w:smallCaps/>
                <w:color w:val="000000"/>
                <w:sz w:val="22"/>
                <w:szCs w:val="22"/>
                <w:u w:val="single"/>
              </w:rPr>
              <w:tab/>
              <w:t>21</w:t>
            </w:r>
          </w:hyperlink>
        </w:p>
        <w:p w14:paraId="53A96EA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nj4wwjeqavcv">
            <w:r>
              <w:rPr>
                <w:rFonts w:ascii="Aptos" w:eastAsia="Aptos" w:hAnsi="Aptos" w:cs="Aptos"/>
                <w:b/>
                <w:bCs/>
                <w:smallCaps/>
                <w:color w:val="000000"/>
                <w:sz w:val="22"/>
                <w:szCs w:val="22"/>
              </w:rPr>
              <w:t>A. Consulting and Development Fees</w:t>
            </w:r>
          </w:hyperlink>
          <w:hyperlink w:anchor="_heading=h.nj4wwjeqavcv">
            <w:r>
              <w:rPr>
                <w:rFonts w:ascii="Aptos" w:eastAsia="Aptos" w:hAnsi="Aptos" w:cs="Aptos"/>
                <w:smallCaps/>
                <w:color w:val="000000"/>
                <w:sz w:val="22"/>
                <w:szCs w:val="22"/>
              </w:rPr>
              <w:tab/>
              <w:t>21</w:t>
            </w:r>
          </w:hyperlink>
        </w:p>
        <w:p w14:paraId="26073179"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wvtaur3csdgg">
            <w:r>
              <w:rPr>
                <w:rFonts w:ascii="Aptos" w:eastAsia="Aptos" w:hAnsi="Aptos" w:cs="Aptos"/>
                <w:b/>
                <w:bCs/>
                <w:smallCaps/>
                <w:color w:val="000000"/>
                <w:sz w:val="22"/>
                <w:szCs w:val="22"/>
              </w:rPr>
              <w:t>B. Hosting and Cloud Infrastructure</w:t>
            </w:r>
          </w:hyperlink>
          <w:hyperlink w:anchor="_heading=h.wvtaur3csdgg">
            <w:r>
              <w:rPr>
                <w:rFonts w:ascii="Aptos" w:eastAsia="Aptos" w:hAnsi="Aptos" w:cs="Aptos"/>
                <w:smallCaps/>
                <w:color w:val="000000"/>
                <w:sz w:val="22"/>
                <w:szCs w:val="22"/>
              </w:rPr>
              <w:tab/>
              <w:t>21</w:t>
            </w:r>
          </w:hyperlink>
        </w:p>
        <w:p w14:paraId="7D01ADE5"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77rm73xca6zn">
            <w:r>
              <w:rPr>
                <w:rFonts w:ascii="Aptos" w:eastAsia="Aptos" w:hAnsi="Aptos" w:cs="Aptos"/>
                <w:b/>
                <w:bCs/>
                <w:smallCaps/>
                <w:color w:val="000000"/>
                <w:sz w:val="22"/>
                <w:szCs w:val="22"/>
              </w:rPr>
              <w:t>C. Hypercare</w:t>
            </w:r>
          </w:hyperlink>
          <w:hyperlink w:anchor="_heading=h.77rm73xca6zn">
            <w:r>
              <w:rPr>
                <w:rFonts w:ascii="Aptos" w:eastAsia="Aptos" w:hAnsi="Aptos" w:cs="Aptos"/>
                <w:smallCaps/>
                <w:color w:val="000000"/>
                <w:sz w:val="22"/>
                <w:szCs w:val="22"/>
              </w:rPr>
              <w:tab/>
              <w:t>21</w:t>
            </w:r>
          </w:hyperlink>
        </w:p>
        <w:p w14:paraId="44791A36"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ajywjbc285aw">
            <w:r>
              <w:rPr>
                <w:rFonts w:ascii="Aptos" w:eastAsia="Aptos" w:hAnsi="Aptos" w:cs="Aptos"/>
                <w:b/>
                <w:bCs/>
                <w:smallCaps/>
                <w:color w:val="000000"/>
                <w:sz w:val="22"/>
                <w:szCs w:val="22"/>
              </w:rPr>
              <w:t>D. Annual Maintenance Contract (AMC) — 2 Years</w:t>
            </w:r>
          </w:hyperlink>
          <w:hyperlink w:anchor="_heading=h.ajywjbc285aw">
            <w:r>
              <w:rPr>
                <w:rFonts w:ascii="Aptos" w:eastAsia="Aptos" w:hAnsi="Aptos" w:cs="Aptos"/>
                <w:smallCaps/>
                <w:color w:val="000000"/>
                <w:sz w:val="22"/>
                <w:szCs w:val="22"/>
              </w:rPr>
              <w:tab/>
              <w:t>22</w:t>
            </w:r>
          </w:hyperlink>
        </w:p>
        <w:p w14:paraId="74EF525F"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ib2t7m9300ka">
            <w:r>
              <w:rPr>
                <w:rFonts w:ascii="Aptos" w:eastAsia="Aptos" w:hAnsi="Aptos" w:cs="Aptos"/>
                <w:b/>
                <w:bCs/>
                <w:smallCaps/>
                <w:color w:val="000000"/>
                <w:sz w:val="22"/>
                <w:szCs w:val="22"/>
              </w:rPr>
              <w:t>E. Optional / Variable Costs</w:t>
            </w:r>
          </w:hyperlink>
          <w:hyperlink w:anchor="_heading=h.ib2t7m9300ka">
            <w:r>
              <w:rPr>
                <w:rFonts w:ascii="Aptos" w:eastAsia="Aptos" w:hAnsi="Aptos" w:cs="Aptos"/>
                <w:smallCaps/>
                <w:color w:val="000000"/>
                <w:sz w:val="22"/>
                <w:szCs w:val="22"/>
              </w:rPr>
              <w:tab/>
              <w:t>22</w:t>
            </w:r>
          </w:hyperlink>
        </w:p>
        <w:p w14:paraId="1C37EEAA" w14:textId="77777777" w:rsidR="000416A2" w:rsidRDefault="00845057">
          <w:pPr>
            <w:pBdr>
              <w:top w:val="nil"/>
              <w:left w:val="nil"/>
              <w:bottom w:val="nil"/>
              <w:right w:val="nil"/>
              <w:between w:val="nil"/>
            </w:pBdr>
            <w:tabs>
              <w:tab w:val="right" w:leader="dot" w:pos="9350"/>
            </w:tabs>
            <w:rPr>
              <w:rFonts w:ascii="Aptos" w:eastAsia="Aptos" w:hAnsi="Aptos" w:cs="Aptos"/>
              <w:color w:val="000000"/>
              <w:sz w:val="24"/>
              <w:szCs w:val="24"/>
            </w:rPr>
          </w:pPr>
          <w:hyperlink w:anchor="_heading=h.bos7a7mchtjc">
            <w:r>
              <w:rPr>
                <w:rFonts w:ascii="Aptos" w:eastAsia="Aptos" w:hAnsi="Aptos" w:cs="Aptos"/>
                <w:b/>
                <w:bCs/>
                <w:smallCaps/>
                <w:color w:val="000000"/>
                <w:sz w:val="22"/>
                <w:szCs w:val="22"/>
              </w:rPr>
              <w:t>Total Cost of Ownership (TCO) Summary</w:t>
            </w:r>
          </w:hyperlink>
          <w:hyperlink w:anchor="_heading=h.bos7a7mchtjc">
            <w:r>
              <w:rPr>
                <w:rFonts w:ascii="Aptos" w:eastAsia="Aptos" w:hAnsi="Aptos" w:cs="Aptos"/>
                <w:smallCaps/>
                <w:color w:val="000000"/>
                <w:sz w:val="22"/>
                <w:szCs w:val="22"/>
              </w:rPr>
              <w:tab/>
              <w:t>22</w:t>
            </w:r>
          </w:hyperlink>
        </w:p>
        <w:p w14:paraId="28CBB5D1"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p2m7n4grtm54">
            <w:r>
              <w:rPr>
                <w:rFonts w:ascii="Georgia" w:eastAsia="Georgia" w:hAnsi="Georgia" w:cs="Georgia"/>
                <w:b/>
                <w:bCs/>
                <w:smallCaps/>
                <w:color w:val="000000"/>
                <w:sz w:val="22"/>
                <w:szCs w:val="22"/>
                <w:u w:val="single"/>
              </w:rPr>
              <w:t>10. Timeline</w:t>
            </w:r>
          </w:hyperlink>
          <w:hyperlink w:anchor="_heading=h.p2m7n4grtm54">
            <w:r>
              <w:rPr>
                <w:rFonts w:ascii="Aptos" w:eastAsia="Aptos" w:hAnsi="Aptos" w:cs="Aptos"/>
                <w:b/>
                <w:bCs/>
                <w:smallCaps/>
                <w:color w:val="000000"/>
                <w:sz w:val="22"/>
                <w:szCs w:val="22"/>
                <w:u w:val="single"/>
              </w:rPr>
              <w:tab/>
              <w:t>23</w:t>
            </w:r>
          </w:hyperlink>
        </w:p>
        <w:p w14:paraId="2A0AE666"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4148fh3iq1pu">
            <w:r>
              <w:rPr>
                <w:rFonts w:ascii="Georgia" w:eastAsia="Georgia" w:hAnsi="Georgia" w:cs="Georgia"/>
                <w:b/>
                <w:bCs/>
                <w:smallCaps/>
                <w:color w:val="000000"/>
                <w:sz w:val="22"/>
                <w:szCs w:val="22"/>
                <w:u w:val="single"/>
              </w:rPr>
              <w:t>11. Summary</w:t>
            </w:r>
          </w:hyperlink>
          <w:hyperlink w:anchor="_heading=h.4148fh3iq1pu">
            <w:r>
              <w:rPr>
                <w:rFonts w:ascii="Aptos" w:eastAsia="Aptos" w:hAnsi="Aptos" w:cs="Aptos"/>
                <w:b/>
                <w:bCs/>
                <w:smallCaps/>
                <w:color w:val="000000"/>
                <w:sz w:val="22"/>
                <w:szCs w:val="22"/>
                <w:u w:val="single"/>
              </w:rPr>
              <w:tab/>
              <w:t>24</w:t>
            </w:r>
          </w:hyperlink>
        </w:p>
        <w:p w14:paraId="7F3597DD" w14:textId="77777777" w:rsidR="000416A2" w:rsidRDefault="00845057">
          <w:pPr>
            <w:pBdr>
              <w:top w:val="nil"/>
              <w:left w:val="nil"/>
              <w:bottom w:val="nil"/>
              <w:right w:val="nil"/>
              <w:between w:val="nil"/>
            </w:pBdr>
            <w:tabs>
              <w:tab w:val="right" w:leader="dot" w:pos="9350"/>
            </w:tabs>
            <w:spacing w:before="360" w:after="360"/>
            <w:rPr>
              <w:rFonts w:ascii="Aptos" w:eastAsia="Aptos" w:hAnsi="Aptos" w:cs="Aptos"/>
              <w:color w:val="000000"/>
              <w:sz w:val="24"/>
              <w:szCs w:val="24"/>
            </w:rPr>
          </w:pPr>
          <w:hyperlink w:anchor="_heading=h.apju8ja46vkn">
            <w:r>
              <w:rPr>
                <w:rFonts w:ascii="Georgia" w:eastAsia="Georgia" w:hAnsi="Georgia" w:cs="Georgia"/>
                <w:b/>
                <w:bCs/>
                <w:smallCaps/>
                <w:color w:val="000000"/>
                <w:sz w:val="22"/>
                <w:szCs w:val="22"/>
                <w:u w:val="single"/>
              </w:rPr>
              <w:t>12. Point of Contact</w:t>
            </w:r>
          </w:hyperlink>
          <w:hyperlink w:anchor="_heading=h.apju8ja46vkn">
            <w:r>
              <w:rPr>
                <w:rFonts w:ascii="Aptos" w:eastAsia="Aptos" w:hAnsi="Aptos" w:cs="Aptos"/>
                <w:b/>
                <w:bCs/>
                <w:smallCaps/>
                <w:color w:val="000000"/>
                <w:sz w:val="22"/>
                <w:szCs w:val="22"/>
                <w:u w:val="single"/>
              </w:rPr>
              <w:tab/>
              <w:t>24</w:t>
            </w:r>
          </w:hyperlink>
        </w:p>
        <w:p w14:paraId="460FFE0F" w14:textId="77777777" w:rsidR="000416A2" w:rsidRDefault="00845057">
          <w:r>
            <w:fldChar w:fldCharType="end"/>
          </w:r>
        </w:p>
      </w:sdtContent>
    </w:sdt>
    <w:p w14:paraId="6E925A31" w14:textId="77777777" w:rsidR="000416A2" w:rsidRDefault="00845057">
      <w:pPr>
        <w:rPr>
          <w:rFonts w:ascii="Georgia" w:eastAsia="Georgia" w:hAnsi="Georgia" w:cs="Georgia"/>
          <w:b/>
          <w:bCs/>
          <w:color w:val="1B3A5C"/>
          <w:sz w:val="30"/>
          <w:szCs w:val="30"/>
        </w:rPr>
      </w:pPr>
      <w:r>
        <w:br w:type="page"/>
      </w:r>
    </w:p>
    <w:p w14:paraId="7F9AF458" w14:textId="77777777" w:rsidR="000416A2" w:rsidRDefault="00845057">
      <w:pPr>
        <w:pStyle w:val="Heading1"/>
        <w:spacing w:before="360" w:after="200"/>
      </w:pPr>
      <w:bookmarkStart w:id="0" w:name="_heading=h.qbokwtnio4bq" w:colFirst="0" w:colLast="0"/>
      <w:bookmarkEnd w:id="0"/>
      <w:r>
        <w:rPr>
          <w:rFonts w:ascii="Georgia" w:eastAsia="Georgia" w:hAnsi="Georgia" w:cs="Georgia"/>
          <w:b/>
          <w:bCs/>
          <w:color w:val="1B3A5C"/>
          <w:sz w:val="30"/>
          <w:szCs w:val="30"/>
        </w:rPr>
        <w:lastRenderedPageBreak/>
        <w:t>1. Brand Introduction</w:t>
      </w:r>
    </w:p>
    <w:p w14:paraId="769CDF8F" w14:textId="77777777" w:rsidR="000416A2" w:rsidRDefault="00845057">
      <w:pPr>
        <w:pStyle w:val="Heading2"/>
        <w:spacing w:before="240" w:after="120"/>
      </w:pPr>
      <w:bookmarkStart w:id="1" w:name="_heading=h.n0cfx4k55v7f" w:colFirst="0" w:colLast="0"/>
      <w:bookmarkEnd w:id="1"/>
      <w:r>
        <w:rPr>
          <w:rFonts w:ascii="Georgia" w:eastAsia="Georgia" w:hAnsi="Georgia" w:cs="Georgia"/>
          <w:b/>
          <w:bCs/>
          <w:color w:val="0D7377"/>
        </w:rPr>
        <w:t>About BITS</w:t>
      </w:r>
    </w:p>
    <w:p w14:paraId="7B395A12" w14:textId="77777777" w:rsidR="000416A2" w:rsidRDefault="00845057">
      <w:pPr>
        <w:spacing w:after="120" w:line="276" w:lineRule="auto"/>
        <w:jc w:val="both"/>
      </w:pPr>
      <w:r>
        <w:rPr>
          <w:rFonts w:ascii="Calibri" w:eastAsia="Calibri" w:hAnsi="Calibri" w:cs="Calibri"/>
          <w:color w:val="333333"/>
          <w:sz w:val="22"/>
          <w:szCs w:val="22"/>
        </w:rPr>
        <w:t>Birla Institute of Technology and Science, Pilani is one of India's premier higher education institut</w:t>
      </w:r>
      <w:r>
        <w:rPr>
          <w:rFonts w:ascii="Calibri" w:eastAsia="Calibri" w:hAnsi="Calibri" w:cs="Calibri"/>
          <w:color w:val="333333"/>
          <w:sz w:val="22"/>
          <w:szCs w:val="22"/>
        </w:rPr>
        <w:t>ions known for its strong focus on academic excellence, innovation, and industry collaboration. The institution has a diverse ecosystem consisting of students, faculty, alumni, administrative departments, parents, placement units, and student organisations</w:t>
      </w:r>
      <w:r>
        <w:rPr>
          <w:rFonts w:ascii="Calibri" w:eastAsia="Calibri" w:hAnsi="Calibri" w:cs="Calibri"/>
          <w:color w:val="333333"/>
          <w:sz w:val="22"/>
          <w:szCs w:val="22"/>
        </w:rPr>
        <w:t>. BITS aims to continuously enhance the campus experience through technology-driven solutions.</w:t>
      </w:r>
    </w:p>
    <w:p w14:paraId="62415EBF" w14:textId="77777777" w:rsidR="000416A2" w:rsidRDefault="00845057">
      <w:pPr>
        <w:pStyle w:val="Heading2"/>
        <w:spacing w:before="240" w:after="120"/>
      </w:pPr>
      <w:bookmarkStart w:id="2" w:name="_heading=h.gpzmzay5u95r" w:colFirst="0" w:colLast="0"/>
      <w:bookmarkEnd w:id="2"/>
      <w:r>
        <w:rPr>
          <w:rFonts w:ascii="Georgia" w:eastAsia="Georgia" w:hAnsi="Georgia" w:cs="Georgia"/>
          <w:b/>
          <w:bCs/>
          <w:color w:val="0D7377"/>
        </w:rPr>
        <w:t>Mission</w:t>
      </w:r>
    </w:p>
    <w:p w14:paraId="00DCA91F" w14:textId="77777777" w:rsidR="000416A2" w:rsidRDefault="00845057">
      <w:pPr>
        <w:spacing w:after="120" w:line="276" w:lineRule="auto"/>
        <w:jc w:val="both"/>
      </w:pPr>
      <w:r>
        <w:rPr>
          <w:rFonts w:ascii="Calibri" w:eastAsia="Calibri" w:hAnsi="Calibri" w:cs="Calibri"/>
          <w:color w:val="333333"/>
          <w:sz w:val="22"/>
          <w:szCs w:val="22"/>
        </w:rPr>
        <w:t xml:space="preserve">To build a private, verified, BITS-only digital community platform that enables students and alumni to connect, build meaningful professional relationships, discover opportunities, participate in mentorship, and remain engaged with the larger BITS network </w:t>
      </w:r>
      <w:r>
        <w:rPr>
          <w:rFonts w:ascii="Calibri" w:eastAsia="Calibri" w:hAnsi="Calibri" w:cs="Calibri"/>
          <w:color w:val="333333"/>
          <w:sz w:val="22"/>
          <w:szCs w:val="22"/>
        </w:rPr>
        <w:t>over time.</w:t>
      </w:r>
    </w:p>
    <w:p w14:paraId="2C50B4AC" w14:textId="77777777" w:rsidR="000416A2" w:rsidRDefault="00845057">
      <w:pPr>
        <w:spacing w:after="120" w:line="276" w:lineRule="auto"/>
        <w:jc w:val="both"/>
      </w:pPr>
      <w:r>
        <w:rPr>
          <w:rFonts w:ascii="Calibri" w:eastAsia="Calibri" w:hAnsi="Calibri" w:cs="Calibri"/>
          <w:color w:val="333333"/>
          <w:sz w:val="22"/>
          <w:szCs w:val="22"/>
        </w:rPr>
        <w:t>It is intended to function as a community and opportunity ecosystem — one that combines identity, belonging, networking, and career value in a single trusted platform.</w:t>
      </w:r>
    </w:p>
    <w:p w14:paraId="2F2FFCFC" w14:textId="77777777" w:rsidR="000416A2" w:rsidRDefault="00845057">
      <w:r>
        <w:br w:type="page"/>
      </w:r>
    </w:p>
    <w:p w14:paraId="5F090DFF" w14:textId="77777777" w:rsidR="000416A2" w:rsidRDefault="00845057">
      <w:pPr>
        <w:pStyle w:val="Heading1"/>
        <w:spacing w:before="360" w:after="200"/>
      </w:pPr>
      <w:bookmarkStart w:id="3" w:name="_heading=h.nbztdfaypc4d" w:colFirst="0" w:colLast="0"/>
      <w:bookmarkEnd w:id="3"/>
      <w:r>
        <w:rPr>
          <w:rFonts w:ascii="Georgia" w:eastAsia="Georgia" w:hAnsi="Georgia" w:cs="Georgia"/>
          <w:b/>
          <w:bCs/>
          <w:color w:val="1B3A5C"/>
          <w:sz w:val="30"/>
          <w:szCs w:val="30"/>
        </w:rPr>
        <w:lastRenderedPageBreak/>
        <w:t>2. Project Overview and Goals</w:t>
      </w:r>
    </w:p>
    <w:p w14:paraId="796AEBE7" w14:textId="77777777" w:rsidR="000416A2" w:rsidRDefault="00845057">
      <w:pPr>
        <w:pStyle w:val="Heading2"/>
        <w:spacing w:before="240" w:after="120"/>
      </w:pPr>
      <w:bookmarkStart w:id="4" w:name="_heading=h.sh225dbxircb" w:colFirst="0" w:colLast="0"/>
      <w:bookmarkEnd w:id="4"/>
      <w:r>
        <w:rPr>
          <w:rFonts w:ascii="Georgia" w:eastAsia="Georgia" w:hAnsi="Georgia" w:cs="Georgia"/>
          <w:b/>
          <w:bCs/>
          <w:color w:val="0D7377"/>
        </w:rPr>
        <w:t>Vision</w:t>
      </w:r>
    </w:p>
    <w:p w14:paraId="15E8F39B" w14:textId="77777777" w:rsidR="000416A2" w:rsidRDefault="00845057">
      <w:pPr>
        <w:spacing w:after="120" w:line="276" w:lineRule="auto"/>
        <w:jc w:val="both"/>
      </w:pPr>
      <w:r>
        <w:rPr>
          <w:rFonts w:ascii="Calibri" w:eastAsia="Calibri" w:hAnsi="Calibri" w:cs="Calibri"/>
          <w:color w:val="333333"/>
          <w:sz w:val="22"/>
          <w:szCs w:val="22"/>
        </w:rPr>
        <w:t>To create the digital home of the BITSian network — a platform that students and alumni actively want to be part of, not just because it is useful, but because it feels credible, high-signal, and distinctly BITS.</w:t>
      </w:r>
    </w:p>
    <w:p w14:paraId="24D6505C" w14:textId="77777777" w:rsidR="000416A2" w:rsidRDefault="00845057">
      <w:pPr>
        <w:spacing w:after="120" w:line="276" w:lineRule="auto"/>
        <w:jc w:val="both"/>
      </w:pPr>
      <w:r>
        <w:rPr>
          <w:rFonts w:ascii="Calibri" w:eastAsia="Calibri" w:hAnsi="Calibri" w:cs="Calibri"/>
          <w:color w:val="333333"/>
          <w:sz w:val="22"/>
          <w:szCs w:val="22"/>
        </w:rPr>
        <w:t>The platform should help BITS move from fra</w:t>
      </w:r>
      <w:r>
        <w:rPr>
          <w:rFonts w:ascii="Calibri" w:eastAsia="Calibri" w:hAnsi="Calibri" w:cs="Calibri"/>
          <w:color w:val="333333"/>
          <w:sz w:val="22"/>
          <w:szCs w:val="22"/>
        </w:rPr>
        <w:t>gmented alumni and student interactions to a unified, trusted ecosystem where opportunities, mentorship, and community participation are easier to access and sustain.</w:t>
      </w:r>
    </w:p>
    <w:p w14:paraId="4CD5A519" w14:textId="77777777" w:rsidR="000416A2" w:rsidRDefault="00845057">
      <w:pPr>
        <w:pStyle w:val="Heading2"/>
        <w:spacing w:before="240" w:after="120"/>
      </w:pPr>
      <w:bookmarkStart w:id="5" w:name="_heading=h.s5qdd448dmda" w:colFirst="0" w:colLast="0"/>
      <w:bookmarkEnd w:id="5"/>
      <w:r>
        <w:rPr>
          <w:rFonts w:ascii="Georgia" w:eastAsia="Georgia" w:hAnsi="Georgia" w:cs="Georgia"/>
          <w:b/>
          <w:bCs/>
          <w:color w:val="0D7377"/>
        </w:rPr>
        <w:t>Objectives</w:t>
      </w:r>
    </w:p>
    <w:p w14:paraId="3B2B9B7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Enable meaningful student–alumni networking</w:t>
      </w:r>
    </w:p>
    <w:p w14:paraId="12F7962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Facilitate internships, jobs, free</w:t>
      </w:r>
      <w:r>
        <w:rPr>
          <w:rFonts w:ascii="Calibri" w:eastAsia="Calibri" w:hAnsi="Calibri" w:cs="Calibri"/>
          <w:color w:val="333333"/>
          <w:sz w:val="22"/>
          <w:szCs w:val="22"/>
        </w:rPr>
        <w:t>lance gigs, research opportunities and referrals</w:t>
      </w:r>
    </w:p>
    <w:p w14:paraId="3F47DD9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Support mentorship and knowledge sharing</w:t>
      </w:r>
    </w:p>
    <w:p w14:paraId="430C9CA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Strengthen community engagement across campuses and graduating batches</w:t>
      </w:r>
    </w:p>
    <w:p w14:paraId="55E2B8B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Be a space to create posts, share stories, achievements and updates into a shared feed</w:t>
      </w:r>
    </w:p>
    <w:p w14:paraId="75D51C9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Create a</w:t>
      </w:r>
      <w:r>
        <w:rPr>
          <w:rFonts w:ascii="Calibri" w:eastAsia="Calibri" w:hAnsi="Calibri" w:cs="Calibri"/>
          <w:color w:val="333333"/>
          <w:sz w:val="22"/>
          <w:szCs w:val="22"/>
        </w:rPr>
        <w:t xml:space="preserve"> trusted and verified environment exclusively for BITSians</w:t>
      </w:r>
    </w:p>
    <w:p w14:paraId="0BB6E47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Encourage alumni participation and contribution</w:t>
      </w:r>
    </w:p>
    <w:p w14:paraId="026661D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Build a platform users are proud to be part of</w:t>
      </w:r>
    </w:p>
    <w:p w14:paraId="2CC48E69" w14:textId="77777777" w:rsidR="000416A2" w:rsidRDefault="00845057">
      <w:pPr>
        <w:pStyle w:val="Heading2"/>
        <w:spacing w:before="240" w:after="120"/>
      </w:pPr>
      <w:bookmarkStart w:id="6" w:name="_heading=h.uf8w0lhmdb9t" w:colFirst="0" w:colLast="0"/>
      <w:bookmarkEnd w:id="6"/>
      <w:r>
        <w:rPr>
          <w:rFonts w:ascii="Georgia" w:eastAsia="Georgia" w:hAnsi="Georgia" w:cs="Georgia"/>
          <w:b/>
          <w:bCs/>
          <w:color w:val="0D7377"/>
        </w:rPr>
        <w:t>Values and Key Goals</w:t>
      </w:r>
    </w:p>
    <w:p w14:paraId="0B981E0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Innovation and technological advancement</w:t>
      </w:r>
    </w:p>
    <w:p w14:paraId="65C5A34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Seamless user experience with privacy an</w:t>
      </w:r>
      <w:r>
        <w:rPr>
          <w:rFonts w:ascii="Calibri" w:eastAsia="Calibri" w:hAnsi="Calibri" w:cs="Calibri"/>
          <w:color w:val="333333"/>
          <w:sz w:val="22"/>
          <w:szCs w:val="22"/>
        </w:rPr>
        <w:t>d governance</w:t>
      </w:r>
    </w:p>
    <w:p w14:paraId="6A15AA5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Transparency and accessibility</w:t>
      </w:r>
    </w:p>
    <w:p w14:paraId="5C35AE3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Community engagement</w:t>
      </w:r>
    </w:p>
    <w:p w14:paraId="126A4F0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Scalability and long-term sustainability</w:t>
      </w:r>
    </w:p>
    <w:p w14:paraId="136766F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Improve accessibility and communication across the community</w:t>
      </w:r>
    </w:p>
    <w:p w14:paraId="00E6B36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Provide a scalable architecture for future feature expansion</w:t>
      </w:r>
    </w:p>
    <w:p w14:paraId="2D7D58C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Improve overall digital engagement and experience</w:t>
      </w:r>
    </w:p>
    <w:p w14:paraId="3CC476E8" w14:textId="77777777" w:rsidR="000416A2" w:rsidRDefault="00845057">
      <w:pPr>
        <w:pStyle w:val="Heading2"/>
        <w:spacing w:before="240" w:after="120"/>
      </w:pPr>
      <w:bookmarkStart w:id="7" w:name="_heading=h.5ik53zi5kvl" w:colFirst="0" w:colLast="0"/>
      <w:bookmarkEnd w:id="7"/>
      <w:r>
        <w:rPr>
          <w:rFonts w:ascii="Georgia" w:eastAsia="Georgia" w:hAnsi="Georgia" w:cs="Georgia"/>
          <w:b/>
          <w:bCs/>
          <w:color w:val="0D7377"/>
        </w:rPr>
        <w:t>Problem Statement</w:t>
      </w:r>
    </w:p>
    <w:p w14:paraId="58127DBB" w14:textId="77777777" w:rsidR="000416A2" w:rsidRDefault="00845057">
      <w:pPr>
        <w:spacing w:after="120" w:line="276" w:lineRule="auto"/>
        <w:jc w:val="both"/>
      </w:pPr>
      <w:r>
        <w:rPr>
          <w:rFonts w:ascii="Calibri" w:eastAsia="Calibri" w:hAnsi="Calibri" w:cs="Calibri"/>
          <w:color w:val="333333"/>
          <w:sz w:val="22"/>
          <w:szCs w:val="22"/>
        </w:rPr>
        <w:t>BITS today has a powerful but scattered network of students and alumni. Most interactions happen in unofficial WhatsApp groups,</w:t>
      </w:r>
      <w:r>
        <w:rPr>
          <w:rFonts w:ascii="Calibri" w:eastAsia="Calibri" w:hAnsi="Calibri" w:cs="Calibri"/>
          <w:color w:val="333333"/>
          <w:sz w:val="22"/>
          <w:szCs w:val="22"/>
        </w:rPr>
        <w:t xml:space="preserve"> LinkedIn messages, Facebook groups, email threads, and personal contacts that are hard to discover or reuse. This fragmentation creates several challenges for the community:</w:t>
      </w:r>
    </w:p>
    <w:p w14:paraId="586E503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 xml:space="preserve">Students often do not know where to find relevant alumni, referrals, mentors, or </w:t>
      </w:r>
      <w:r>
        <w:rPr>
          <w:rFonts w:ascii="Calibri" w:eastAsia="Calibri" w:hAnsi="Calibri" w:cs="Calibri"/>
          <w:color w:val="333333"/>
          <w:sz w:val="22"/>
          <w:szCs w:val="22"/>
        </w:rPr>
        <w:t>opportunities</w:t>
      </w:r>
    </w:p>
    <w:p w14:paraId="1B0738C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Alumni engagement depends heavily on personal initiative, informal groups, or existing relationships</w:t>
      </w:r>
    </w:p>
    <w:p w14:paraId="7F1AD18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lastRenderedPageBreak/>
        <w:t>Valuable opportunities are distributed unevenly and often remain inaccessible to large parts of the student community</w:t>
      </w:r>
    </w:p>
    <w:p w14:paraId="42E45B8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There is no consistent, trusted BITS-only digital layer for professional networking and community participation</w:t>
      </w:r>
    </w:p>
    <w:p w14:paraId="4D98ABF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The institution needs a central platform through which student–alumni engagement can be facilitated, moderated, and measured</w:t>
      </w:r>
    </w:p>
    <w:p w14:paraId="75097BEA" w14:textId="77777777" w:rsidR="000416A2" w:rsidRDefault="00845057">
      <w:pPr>
        <w:spacing w:after="120" w:line="276" w:lineRule="auto"/>
        <w:jc w:val="both"/>
      </w:pPr>
      <w:r>
        <w:rPr>
          <w:rFonts w:ascii="Calibri" w:eastAsia="Calibri" w:hAnsi="Calibri" w:cs="Calibri"/>
          <w:color w:val="333333"/>
          <w:sz w:val="22"/>
          <w:szCs w:val="22"/>
        </w:rPr>
        <w:t>As a result, the fu</w:t>
      </w:r>
      <w:r>
        <w:rPr>
          <w:rFonts w:ascii="Calibri" w:eastAsia="Calibri" w:hAnsi="Calibri" w:cs="Calibri"/>
          <w:color w:val="333333"/>
          <w:sz w:val="22"/>
          <w:szCs w:val="22"/>
        </w:rPr>
        <w:t>ll potential of the BITS network — its reach, collective experience, and willingness to help — is not being consistently realised for current students or alumni.</w:t>
      </w:r>
    </w:p>
    <w:p w14:paraId="07E3BCC4" w14:textId="77777777" w:rsidR="000416A2" w:rsidRDefault="00845057">
      <w:pPr>
        <w:pStyle w:val="Heading2"/>
        <w:spacing w:before="240" w:after="120"/>
      </w:pPr>
      <w:bookmarkStart w:id="8" w:name="_heading=h.wkvu3owi9tl3" w:colFirst="0" w:colLast="0"/>
      <w:bookmarkEnd w:id="8"/>
      <w:r>
        <w:rPr>
          <w:rFonts w:ascii="Georgia" w:eastAsia="Georgia" w:hAnsi="Georgia" w:cs="Georgia"/>
          <w:b/>
          <w:bCs/>
          <w:color w:val="0D7377"/>
        </w:rPr>
        <w:t>Proposed Solution</w:t>
      </w:r>
    </w:p>
    <w:p w14:paraId="46CD6F50" w14:textId="77777777" w:rsidR="000416A2" w:rsidRDefault="00845057">
      <w:pPr>
        <w:spacing w:after="120" w:line="276" w:lineRule="auto"/>
        <w:jc w:val="both"/>
      </w:pPr>
      <w:r>
        <w:rPr>
          <w:rFonts w:ascii="Calibri" w:eastAsia="Calibri" w:hAnsi="Calibri" w:cs="Calibri"/>
          <w:color w:val="333333"/>
          <w:sz w:val="22"/>
          <w:szCs w:val="22"/>
        </w:rPr>
        <w:t xml:space="preserve">BITS intends to build a private digital community platform for students and </w:t>
      </w:r>
      <w:r>
        <w:rPr>
          <w:rFonts w:ascii="Calibri" w:eastAsia="Calibri" w:hAnsi="Calibri" w:cs="Calibri"/>
          <w:color w:val="333333"/>
          <w:sz w:val="22"/>
          <w:szCs w:val="22"/>
        </w:rPr>
        <w:t>alumni that combines:</w:t>
      </w:r>
    </w:p>
    <w:p w14:paraId="52342E2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 focus on community, networking, mentorship, and opportunity discovery</w:t>
      </w:r>
    </w:p>
    <w:p w14:paraId="36DC2D3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Rich, BITS-centric profiles and timelines </w:t>
      </w:r>
      <w:r>
        <w:rPr>
          <w:rFonts w:ascii="Calibri" w:eastAsia="Calibri" w:hAnsi="Calibri" w:cs="Calibri"/>
          <w:color w:val="333333"/>
          <w:sz w:val="22"/>
          <w:szCs w:val="22"/>
        </w:rPr>
        <w:t>that highlight projects, career journeys, and contributions to the community</w:t>
      </w:r>
    </w:p>
    <w:p w14:paraId="37BF920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Community feed and groups </w:t>
      </w:r>
      <w:r>
        <w:rPr>
          <w:rFonts w:ascii="Calibri" w:eastAsia="Calibri" w:hAnsi="Calibri" w:cs="Calibri"/>
          <w:color w:val="333333"/>
          <w:sz w:val="22"/>
          <w:szCs w:val="22"/>
        </w:rPr>
        <w:t>for student and a</w:t>
      </w:r>
      <w:r>
        <w:rPr>
          <w:rFonts w:ascii="Calibri" w:eastAsia="Calibri" w:hAnsi="Calibri" w:cs="Calibri"/>
          <w:color w:val="333333"/>
          <w:sz w:val="22"/>
          <w:szCs w:val="22"/>
        </w:rPr>
        <w:t>lumni posts, opportunity sharing, stories, and announcements</w:t>
      </w:r>
    </w:p>
    <w:p w14:paraId="4B5160A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 dedicated opportunities layer </w:t>
      </w:r>
      <w:r>
        <w:rPr>
          <w:rFonts w:ascii="Calibri" w:eastAsia="Calibri" w:hAnsi="Calibri" w:cs="Calibri"/>
          <w:color w:val="333333"/>
          <w:sz w:val="22"/>
          <w:szCs w:val="22"/>
        </w:rPr>
        <w:t>allowing alumni to post internships, jobs, freelance gigs, and referral openings — and students to explore, save, and request referrals in a structured way</w:t>
      </w:r>
    </w:p>
    <w:p w14:paraId="0BF6695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Network</w:t>
      </w:r>
      <w:r>
        <w:rPr>
          <w:rFonts w:ascii="Calibri" w:eastAsia="Calibri" w:hAnsi="Calibri" w:cs="Calibri"/>
          <w:b/>
          <w:bCs/>
          <w:color w:val="333333"/>
          <w:sz w:val="22"/>
          <w:szCs w:val="22"/>
        </w:rPr>
        <w:t xml:space="preserve">ing and messaging tools </w:t>
      </w:r>
      <w:r>
        <w:rPr>
          <w:rFonts w:ascii="Calibri" w:eastAsia="Calibri" w:hAnsi="Calibri" w:cs="Calibri"/>
          <w:color w:val="333333"/>
          <w:sz w:val="22"/>
          <w:szCs w:val="22"/>
        </w:rPr>
        <w:t>supporting connection requests, approval-based 1:1 conversations, mentoring relationships, and research collaborations</w:t>
      </w:r>
    </w:p>
    <w:p w14:paraId="0733498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Admin interfaces and AI-assisted moderation </w:t>
      </w:r>
      <w:r>
        <w:rPr>
          <w:rFonts w:ascii="Calibri" w:eastAsia="Calibri" w:hAnsi="Calibri" w:cs="Calibri"/>
          <w:color w:val="333333"/>
          <w:sz w:val="22"/>
          <w:szCs w:val="22"/>
        </w:rPr>
        <w:t>to keep the space trusted and safe, with user verification, content f</w:t>
      </w:r>
      <w:r>
        <w:rPr>
          <w:rFonts w:ascii="Calibri" w:eastAsia="Calibri" w:hAnsi="Calibri" w:cs="Calibri"/>
          <w:color w:val="333333"/>
          <w:sz w:val="22"/>
          <w:szCs w:val="22"/>
        </w:rPr>
        <w:t>lagging, and community health analytics</w:t>
      </w:r>
    </w:p>
    <w:p w14:paraId="5598989B" w14:textId="77777777" w:rsidR="000416A2" w:rsidRDefault="00845057">
      <w:pPr>
        <w:spacing w:after="120" w:line="276" w:lineRule="auto"/>
        <w:jc w:val="both"/>
      </w:pPr>
      <w:r>
        <w:rPr>
          <w:rFonts w:ascii="Calibri" w:eastAsia="Calibri" w:hAnsi="Calibri" w:cs="Calibri"/>
          <w:color w:val="333333"/>
          <w:sz w:val="22"/>
          <w:szCs w:val="22"/>
        </w:rPr>
        <w:t>MyBITS will turn the informal, fragmented BITS network into a single, trusted digital ecosystem where students and alumni can find each other, help each other, and grow together throughout their academic and professi</w:t>
      </w:r>
      <w:r>
        <w:rPr>
          <w:rFonts w:ascii="Calibri" w:eastAsia="Calibri" w:hAnsi="Calibri" w:cs="Calibri"/>
          <w:color w:val="333333"/>
          <w:sz w:val="22"/>
          <w:szCs w:val="22"/>
        </w:rPr>
        <w:t>onal journeys.</w:t>
      </w:r>
    </w:p>
    <w:p w14:paraId="5A2366F8" w14:textId="77777777" w:rsidR="000416A2" w:rsidRDefault="00845057">
      <w:pPr>
        <w:pStyle w:val="Heading2"/>
        <w:spacing w:before="240" w:after="120"/>
      </w:pPr>
      <w:bookmarkStart w:id="9" w:name="_heading=h.5vfi5dtx4oq0" w:colFirst="0" w:colLast="0"/>
      <w:bookmarkEnd w:id="9"/>
      <w:r>
        <w:rPr>
          <w:rFonts w:ascii="Georgia" w:eastAsia="Georgia" w:hAnsi="Georgia" w:cs="Georgia"/>
          <w:b/>
          <w:bCs/>
          <w:color w:val="0D7377"/>
        </w:rPr>
        <w:t>Target Users</w:t>
      </w:r>
    </w:p>
    <w:p w14:paraId="1B32312E" w14:textId="77777777" w:rsidR="000416A2" w:rsidRDefault="00845057">
      <w:pPr>
        <w:pStyle w:val="Heading3"/>
        <w:spacing w:before="200" w:after="100"/>
      </w:pPr>
      <w:bookmarkStart w:id="10" w:name="_heading=h.jmbvtrfbp9by" w:colFirst="0" w:colLast="0"/>
      <w:bookmarkEnd w:id="10"/>
      <w:r>
        <w:rPr>
          <w:b/>
          <w:bCs/>
          <w:color w:val="1B3A5C"/>
        </w:rPr>
        <w:t>Students</w:t>
      </w:r>
    </w:p>
    <w:p w14:paraId="6F957991" w14:textId="77777777" w:rsidR="000416A2" w:rsidRDefault="00845057">
      <w:pPr>
        <w:spacing w:after="120" w:line="276" w:lineRule="auto"/>
        <w:jc w:val="both"/>
      </w:pPr>
      <w:r>
        <w:rPr>
          <w:rFonts w:ascii="Calibri" w:eastAsia="Calibri" w:hAnsi="Calibri" w:cs="Calibri"/>
          <w:color w:val="333333"/>
          <w:sz w:val="22"/>
          <w:szCs w:val="22"/>
        </w:rPr>
        <w:t>Current students from any BITS campus.</w:t>
      </w:r>
    </w:p>
    <w:p w14:paraId="546590E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Build professional connections</w:t>
      </w:r>
    </w:p>
    <w:p w14:paraId="5775F1F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Find internships and jobs</w:t>
      </w:r>
    </w:p>
    <w:p w14:paraId="62D0AC6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Seek mentorship</w:t>
      </w:r>
    </w:p>
    <w:p w14:paraId="7A73E30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Explore opportunities</w:t>
      </w:r>
    </w:p>
    <w:p w14:paraId="4AD9996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Stay connected with the BITS community</w:t>
      </w:r>
    </w:p>
    <w:p w14:paraId="18DEC2B0" w14:textId="77777777" w:rsidR="000416A2" w:rsidRDefault="00845057">
      <w:pPr>
        <w:pStyle w:val="Heading3"/>
        <w:spacing w:before="200" w:after="100"/>
      </w:pPr>
      <w:bookmarkStart w:id="11" w:name="_heading=h.o8a13ugfmpro" w:colFirst="0" w:colLast="0"/>
      <w:bookmarkEnd w:id="11"/>
      <w:r>
        <w:rPr>
          <w:b/>
          <w:bCs/>
          <w:color w:val="1B3A5C"/>
        </w:rPr>
        <w:t>Alumni</w:t>
      </w:r>
    </w:p>
    <w:p w14:paraId="34DF8B3E" w14:textId="77777777" w:rsidR="000416A2" w:rsidRDefault="00845057">
      <w:pPr>
        <w:spacing w:after="120" w:line="276" w:lineRule="auto"/>
        <w:jc w:val="both"/>
      </w:pPr>
      <w:r>
        <w:rPr>
          <w:rFonts w:ascii="Calibri" w:eastAsia="Calibri" w:hAnsi="Calibri" w:cs="Calibri"/>
          <w:color w:val="333333"/>
          <w:sz w:val="22"/>
          <w:szCs w:val="22"/>
        </w:rPr>
        <w:t>Verified BITS alumni across industries, geographies, and graduating batches.</w:t>
      </w:r>
    </w:p>
    <w:p w14:paraId="7EED90E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lastRenderedPageBreak/>
        <w:t>Share opportunities like jobs, internships, or targeted investments in startups</w:t>
      </w:r>
    </w:p>
    <w:p w14:paraId="7ADDD84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Hire or refer students</w:t>
      </w:r>
    </w:p>
    <w:p w14:paraId="2BBEB8C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Mentor fellow BITSians and students</w:t>
      </w:r>
    </w:p>
    <w:p w14:paraId="4EC4029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Give back to the community</w:t>
      </w:r>
    </w:p>
    <w:p w14:paraId="50A503B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Stay connected with fellow BITSians</w:t>
      </w:r>
    </w:p>
    <w:p w14:paraId="658C9D0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Build a complete support system of BITSians at the touch of a button</w:t>
      </w:r>
    </w:p>
    <w:p w14:paraId="5E703688" w14:textId="77777777" w:rsidR="000416A2" w:rsidRDefault="00845057">
      <w:pPr>
        <w:pStyle w:val="Heading3"/>
        <w:spacing w:before="200" w:after="100"/>
      </w:pPr>
      <w:bookmarkStart w:id="12" w:name="_heading=h.bwg9dp6rj3rn" w:colFirst="0" w:colLast="0"/>
      <w:bookmarkEnd w:id="12"/>
      <w:r>
        <w:rPr>
          <w:b/>
          <w:bCs/>
          <w:color w:val="1B3A5C"/>
        </w:rPr>
        <w:t>Admins</w:t>
      </w:r>
    </w:p>
    <w:p w14:paraId="11E8F353" w14:textId="77777777" w:rsidR="000416A2" w:rsidRDefault="00845057">
      <w:pPr>
        <w:spacing w:after="120" w:line="276" w:lineRule="auto"/>
        <w:jc w:val="both"/>
      </w:pPr>
      <w:r>
        <w:rPr>
          <w:rFonts w:ascii="Calibri" w:eastAsia="Calibri" w:hAnsi="Calibri" w:cs="Calibri"/>
          <w:color w:val="333333"/>
          <w:sz w:val="22"/>
          <w:szCs w:val="22"/>
        </w:rPr>
        <w:t>Administrators responsible for platform governance, user management, content moderation, verification, analytics, mod</w:t>
      </w:r>
      <w:r>
        <w:rPr>
          <w:rFonts w:ascii="Calibri" w:eastAsia="Calibri" w:hAnsi="Calibri" w:cs="Calibri"/>
          <w:color w:val="333333"/>
          <w:sz w:val="22"/>
          <w:szCs w:val="22"/>
        </w:rPr>
        <w:t>erating opportunity posts, and overall community engagement.</w:t>
      </w:r>
    </w:p>
    <w:p w14:paraId="30CB6A8E" w14:textId="77777777" w:rsidR="000416A2" w:rsidRDefault="00845057">
      <w:r>
        <w:br w:type="page"/>
      </w:r>
    </w:p>
    <w:p w14:paraId="06C3944B" w14:textId="77777777" w:rsidR="000416A2" w:rsidRDefault="00845057">
      <w:pPr>
        <w:pStyle w:val="Heading1"/>
        <w:spacing w:before="360" w:after="200"/>
      </w:pPr>
      <w:bookmarkStart w:id="13" w:name="_heading=h.ydvg9cqywlwt" w:colFirst="0" w:colLast="0"/>
      <w:bookmarkEnd w:id="13"/>
      <w:r>
        <w:rPr>
          <w:rFonts w:ascii="Georgia" w:eastAsia="Georgia" w:hAnsi="Georgia" w:cs="Georgia"/>
          <w:b/>
          <w:bCs/>
          <w:color w:val="1B3A5C"/>
          <w:sz w:val="30"/>
          <w:szCs w:val="30"/>
        </w:rPr>
        <w:lastRenderedPageBreak/>
        <w:t>3. Scope of Work</w:t>
      </w:r>
    </w:p>
    <w:p w14:paraId="181CB865" w14:textId="77777777" w:rsidR="000416A2" w:rsidRDefault="00845057">
      <w:pPr>
        <w:spacing w:after="120" w:line="276" w:lineRule="auto"/>
        <w:jc w:val="both"/>
      </w:pPr>
      <w:r>
        <w:rPr>
          <w:rFonts w:ascii="Calibri" w:eastAsia="Calibri" w:hAnsi="Calibri" w:cs="Calibri"/>
          <w:color w:val="333333"/>
          <w:sz w:val="22"/>
          <w:szCs w:val="22"/>
        </w:rPr>
        <w:t>The selected vendor will be responsible for end-to-end design, development, deployment, and maintenance of the MyBITS platform. This includes:</w:t>
      </w:r>
    </w:p>
    <w:p w14:paraId="20DAC88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Product design and information architecture</w:t>
      </w:r>
    </w:p>
    <w:p w14:paraId="044C4BC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User experience design — the vendor will propose all UI/UX designs, which will be reviewed and approved by BITS</w:t>
      </w:r>
    </w:p>
    <w:p w14:paraId="7E03A52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Frontend development (web, Android, iOS)</w:t>
      </w:r>
    </w:p>
    <w:p w14:paraId="6CE381D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Backend development</w:t>
      </w:r>
    </w:p>
    <w:p w14:paraId="6EF7EEB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Database design</w:t>
      </w:r>
    </w:p>
    <w:p w14:paraId="388CC5F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Cloud infrastructure se</w:t>
      </w:r>
      <w:r>
        <w:rPr>
          <w:rFonts w:ascii="Calibri" w:eastAsia="Calibri" w:hAnsi="Calibri" w:cs="Calibri"/>
          <w:color w:val="333333"/>
          <w:sz w:val="22"/>
          <w:szCs w:val="22"/>
        </w:rPr>
        <w:t>tup on a BITS-owned cloud account (see Section 9)</w:t>
      </w:r>
    </w:p>
    <w:p w14:paraId="0B9310C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Security implementation</w:t>
      </w:r>
    </w:p>
    <w:p w14:paraId="23F6CAA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 xml:space="preserve">Data migration and alumni onboarding </w:t>
      </w:r>
    </w:p>
    <w:p w14:paraId="4DC8486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Testing and quality assurance</w:t>
      </w:r>
    </w:p>
    <w:p w14:paraId="178E369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Deployment and post-deployment support</w:t>
      </w:r>
    </w:p>
    <w:p w14:paraId="45D107E9" w14:textId="77777777" w:rsidR="000416A2" w:rsidRDefault="00845057">
      <w:pPr>
        <w:spacing w:after="120" w:line="276" w:lineRule="auto"/>
        <w:jc w:val="both"/>
      </w:pPr>
      <w:r>
        <w:rPr>
          <w:rFonts w:ascii="Calibri" w:eastAsia="Calibri" w:hAnsi="Calibri" w:cs="Calibri"/>
          <w:color w:val="333333"/>
          <w:sz w:val="22"/>
          <w:szCs w:val="22"/>
        </w:rPr>
        <w:t>The platform should be available on:</w:t>
      </w:r>
    </w:p>
    <w:p w14:paraId="7F29534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Web</w:t>
      </w:r>
    </w:p>
    <w:p w14:paraId="6F6DB31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Android</w:t>
      </w:r>
    </w:p>
    <w:p w14:paraId="5E7D99B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iOS</w:t>
      </w:r>
    </w:p>
    <w:p w14:paraId="137F8350" w14:textId="77777777" w:rsidR="000416A2" w:rsidRDefault="00845057">
      <w:pPr>
        <w:spacing w:after="120" w:line="276" w:lineRule="auto"/>
        <w:jc w:val="both"/>
      </w:pPr>
      <w:r>
        <w:rPr>
          <w:rFonts w:ascii="Calibri" w:eastAsia="Calibri" w:hAnsi="Calibri" w:cs="Calibri"/>
          <w:color w:val="333333"/>
          <w:sz w:val="22"/>
          <w:szCs w:val="22"/>
        </w:rPr>
        <w:t>The vendor will develo</w:t>
      </w:r>
      <w:r>
        <w:rPr>
          <w:rFonts w:ascii="Calibri" w:eastAsia="Calibri" w:hAnsi="Calibri" w:cs="Calibri"/>
          <w:color w:val="333333"/>
          <w:sz w:val="22"/>
          <w:szCs w:val="22"/>
        </w:rPr>
        <w:t>p a cross-platform web and mobile application. Phase 1 will focus on core foundational features for students, alumni, and admins, with AI-assisted capabilities added in Phase 2 as the community matures.</w:t>
      </w:r>
    </w:p>
    <w:p w14:paraId="1DDD4884" w14:textId="77777777" w:rsidR="000416A2" w:rsidRDefault="000416A2">
      <w:pPr>
        <w:spacing w:after="120" w:line="276" w:lineRule="auto"/>
        <w:jc w:val="both"/>
      </w:pPr>
    </w:p>
    <w:p w14:paraId="4D33A91F" w14:textId="77777777" w:rsidR="000416A2" w:rsidRDefault="000416A2">
      <w:pPr>
        <w:spacing w:after="120" w:line="276" w:lineRule="auto"/>
        <w:jc w:val="both"/>
      </w:pPr>
    </w:p>
    <w:p w14:paraId="51EBFACE" w14:textId="77777777" w:rsidR="000416A2" w:rsidRDefault="000416A2">
      <w:pPr>
        <w:spacing w:after="120" w:line="276" w:lineRule="auto"/>
        <w:jc w:val="both"/>
      </w:pPr>
    </w:p>
    <w:p w14:paraId="650183EE" w14:textId="77777777" w:rsidR="000416A2" w:rsidRDefault="000416A2">
      <w:pPr>
        <w:spacing w:after="120" w:line="276" w:lineRule="auto"/>
        <w:jc w:val="both"/>
      </w:pPr>
    </w:p>
    <w:p w14:paraId="062F2C2A" w14:textId="77777777" w:rsidR="000416A2" w:rsidRDefault="000416A2">
      <w:pPr>
        <w:spacing w:after="120" w:line="276" w:lineRule="auto"/>
        <w:jc w:val="both"/>
      </w:pPr>
    </w:p>
    <w:p w14:paraId="5ABDED8B" w14:textId="77777777" w:rsidR="000416A2" w:rsidRDefault="000416A2">
      <w:pPr>
        <w:spacing w:after="120" w:line="276" w:lineRule="auto"/>
        <w:jc w:val="both"/>
      </w:pPr>
    </w:p>
    <w:p w14:paraId="434EE6BB" w14:textId="77777777" w:rsidR="000416A2" w:rsidRDefault="000416A2">
      <w:pPr>
        <w:spacing w:after="120" w:line="276" w:lineRule="auto"/>
        <w:jc w:val="both"/>
      </w:pPr>
    </w:p>
    <w:p w14:paraId="44F669BA" w14:textId="77777777" w:rsidR="000416A2" w:rsidRDefault="000416A2">
      <w:pPr>
        <w:pBdr>
          <w:top w:val="nil"/>
          <w:left w:val="nil"/>
          <w:bottom w:val="nil"/>
          <w:right w:val="nil"/>
          <w:between w:val="nil"/>
        </w:pBdr>
        <w:spacing w:after="80" w:line="276" w:lineRule="auto"/>
        <w:rPr>
          <w:rFonts w:ascii="Calibri" w:eastAsia="Calibri" w:hAnsi="Calibri" w:cs="Calibri"/>
          <w:color w:val="333333"/>
          <w:sz w:val="22"/>
          <w:szCs w:val="22"/>
        </w:rPr>
      </w:pPr>
    </w:p>
    <w:p w14:paraId="3C42DD96" w14:textId="77777777" w:rsidR="000416A2" w:rsidRDefault="000416A2">
      <w:pPr>
        <w:pBdr>
          <w:top w:val="nil"/>
          <w:left w:val="nil"/>
          <w:bottom w:val="nil"/>
          <w:right w:val="nil"/>
          <w:between w:val="nil"/>
        </w:pBdr>
        <w:spacing w:after="80" w:line="276" w:lineRule="auto"/>
        <w:rPr>
          <w:rFonts w:ascii="Calibri" w:eastAsia="Calibri" w:hAnsi="Calibri" w:cs="Calibri"/>
          <w:color w:val="333333"/>
          <w:sz w:val="22"/>
          <w:szCs w:val="22"/>
        </w:rPr>
      </w:pPr>
    </w:p>
    <w:p w14:paraId="6C3B953D" w14:textId="77777777" w:rsidR="000416A2" w:rsidRDefault="000416A2">
      <w:pPr>
        <w:pBdr>
          <w:top w:val="nil"/>
          <w:left w:val="nil"/>
          <w:bottom w:val="nil"/>
          <w:right w:val="nil"/>
          <w:between w:val="nil"/>
        </w:pBdr>
        <w:spacing w:after="80" w:line="276" w:lineRule="auto"/>
        <w:rPr>
          <w:rFonts w:ascii="Calibri" w:eastAsia="Calibri" w:hAnsi="Calibri" w:cs="Calibri"/>
          <w:color w:val="333333"/>
          <w:sz w:val="22"/>
          <w:szCs w:val="22"/>
        </w:rPr>
      </w:pPr>
    </w:p>
    <w:p w14:paraId="44D92585" w14:textId="77777777" w:rsidR="000416A2" w:rsidRDefault="000416A2">
      <w:pPr>
        <w:pBdr>
          <w:top w:val="nil"/>
          <w:left w:val="nil"/>
          <w:bottom w:val="nil"/>
          <w:right w:val="nil"/>
          <w:between w:val="nil"/>
        </w:pBdr>
        <w:spacing w:after="80" w:line="276" w:lineRule="auto"/>
        <w:rPr>
          <w:rFonts w:ascii="Calibri" w:eastAsia="Calibri" w:hAnsi="Calibri" w:cs="Calibri"/>
          <w:color w:val="333333"/>
          <w:sz w:val="22"/>
          <w:szCs w:val="22"/>
        </w:rPr>
      </w:pPr>
    </w:p>
    <w:p w14:paraId="59812992" w14:textId="77777777" w:rsidR="000416A2" w:rsidRDefault="000416A2">
      <w:pPr>
        <w:pBdr>
          <w:top w:val="nil"/>
          <w:left w:val="nil"/>
          <w:bottom w:val="nil"/>
          <w:right w:val="nil"/>
          <w:between w:val="nil"/>
        </w:pBdr>
        <w:spacing w:after="80" w:line="276" w:lineRule="auto"/>
        <w:rPr>
          <w:rFonts w:ascii="Calibri" w:eastAsia="Calibri" w:hAnsi="Calibri" w:cs="Calibri"/>
          <w:color w:val="333333"/>
          <w:sz w:val="22"/>
          <w:szCs w:val="22"/>
        </w:rPr>
      </w:pPr>
    </w:p>
    <w:p w14:paraId="4B24A01A" w14:textId="77777777" w:rsidR="000416A2" w:rsidRDefault="00845057">
      <w:pPr>
        <w:pStyle w:val="Heading2"/>
        <w:spacing w:before="240" w:after="120"/>
      </w:pPr>
      <w:bookmarkStart w:id="14" w:name="_heading=h.aoq3h2thxi50" w:colFirst="0" w:colLast="0"/>
      <w:bookmarkEnd w:id="14"/>
      <w:r>
        <w:rPr>
          <w:rFonts w:ascii="Georgia" w:eastAsia="Georgia" w:hAnsi="Georgia" w:cs="Georgia"/>
          <w:b/>
          <w:bCs/>
          <w:color w:val="0D7377"/>
        </w:rPr>
        <w:lastRenderedPageBreak/>
        <w:t>Profile and Opportunity Intelligence Layer</w:t>
      </w:r>
    </w:p>
    <w:p w14:paraId="571EEC05" w14:textId="77777777" w:rsidR="000416A2" w:rsidRDefault="00845057">
      <w:pPr>
        <w:spacing w:after="120" w:line="276" w:lineRule="auto"/>
        <w:jc w:val="both"/>
      </w:pPr>
      <w:r>
        <w:rPr>
          <w:rFonts w:ascii="Calibri" w:eastAsia="Calibri" w:hAnsi="Calibri" w:cs="Calibri"/>
          <w:color w:val="333333"/>
          <w:sz w:val="22"/>
          <w:szCs w:val="22"/>
        </w:rPr>
        <w:t>Beyond storing data, the vendor should implement a layer that understands profiles, timelines, and opportunity posts semantically (skills, domains, seniority, interests). This layer will power recommendations, resume guidance, and smarter matches between s</w:t>
      </w:r>
      <w:r>
        <w:rPr>
          <w:rFonts w:ascii="Calibri" w:eastAsia="Calibri" w:hAnsi="Calibri" w:cs="Calibri"/>
          <w:color w:val="333333"/>
          <w:sz w:val="22"/>
          <w:szCs w:val="22"/>
        </w:rPr>
        <w:t>tudents, alumni, jobs, and mentorship opportunities.</w:t>
      </w:r>
    </w:p>
    <w:p w14:paraId="58516F34" w14:textId="77777777" w:rsidR="000416A2" w:rsidRDefault="00845057">
      <w:pPr>
        <w:pStyle w:val="Heading2"/>
        <w:spacing w:before="240" w:after="120"/>
      </w:pPr>
      <w:bookmarkStart w:id="15" w:name="_heading=h.634u7j9ywyrx" w:colFirst="0" w:colLast="0"/>
      <w:bookmarkEnd w:id="15"/>
      <w:r>
        <w:rPr>
          <w:rFonts w:ascii="Georgia" w:eastAsia="Georgia" w:hAnsi="Georgia" w:cs="Georgia"/>
          <w:b/>
          <w:bCs/>
          <w:color w:val="0D7377"/>
        </w:rPr>
        <w:t>Trust, Verification, and Safety</w:t>
      </w:r>
    </w:p>
    <w:p w14:paraId="4724139A" w14:textId="77777777" w:rsidR="000416A2" w:rsidRDefault="00845057">
      <w:pPr>
        <w:spacing w:after="120" w:line="276" w:lineRule="auto"/>
        <w:jc w:val="both"/>
      </w:pPr>
      <w:r>
        <w:rPr>
          <w:rFonts w:ascii="Calibri" w:eastAsia="Calibri" w:hAnsi="Calibri" w:cs="Calibri"/>
          <w:color w:val="333333"/>
          <w:sz w:val="22"/>
          <w:szCs w:val="22"/>
        </w:rPr>
        <w:t>Identity verification, role-based access, reporting, and moderation tools should be treated as first-class components, not add-ons. AI-assisted moderation should help admi</w:t>
      </w:r>
      <w:r>
        <w:rPr>
          <w:rFonts w:ascii="Calibri" w:eastAsia="Calibri" w:hAnsi="Calibri" w:cs="Calibri"/>
          <w:color w:val="333333"/>
          <w:sz w:val="22"/>
          <w:szCs w:val="22"/>
        </w:rPr>
        <w:t>ns prioritize what to review, while audit logs and admin tools keep the community safe and accountable.</w:t>
      </w:r>
    </w:p>
    <w:p w14:paraId="4E10E27F" w14:textId="77777777" w:rsidR="000416A2" w:rsidRDefault="00845057">
      <w:pPr>
        <w:pStyle w:val="Heading2"/>
        <w:spacing w:before="240" w:after="120"/>
      </w:pPr>
      <w:bookmarkStart w:id="16" w:name="_heading=h.b0yuvmd4yhc2" w:colFirst="0" w:colLast="0"/>
      <w:bookmarkEnd w:id="16"/>
      <w:r>
        <w:rPr>
          <w:rFonts w:ascii="Georgia" w:eastAsia="Georgia" w:hAnsi="Georgia" w:cs="Georgia"/>
          <w:b/>
          <w:bCs/>
          <w:color w:val="0D7377"/>
        </w:rPr>
        <w:t>Scalability Expectations</w:t>
      </w:r>
    </w:p>
    <w:p w14:paraId="78CDFD06" w14:textId="77777777" w:rsidR="000416A2" w:rsidRDefault="00845057">
      <w:pPr>
        <w:spacing w:after="120" w:line="276" w:lineRule="auto"/>
        <w:jc w:val="both"/>
      </w:pPr>
      <w:r>
        <w:rPr>
          <w:rFonts w:ascii="Calibri" w:eastAsia="Calibri" w:hAnsi="Calibri" w:cs="Calibri"/>
          <w:color w:val="333333"/>
          <w:sz w:val="22"/>
          <w:szCs w:val="22"/>
        </w:rPr>
        <w:t xml:space="preserve">The proposed solution should be designed to scale efficiently for future growth. Vendors should describe how the platform will </w:t>
      </w:r>
      <w:r>
        <w:rPr>
          <w:rFonts w:ascii="Calibri" w:eastAsia="Calibri" w:hAnsi="Calibri" w:cs="Calibri"/>
          <w:color w:val="333333"/>
          <w:sz w:val="22"/>
          <w:szCs w:val="22"/>
        </w:rPr>
        <w:t>support:</w:t>
      </w:r>
    </w:p>
    <w:p w14:paraId="1170B5A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100,000+ registered users</w:t>
      </w:r>
    </w:p>
    <w:p w14:paraId="2BF6C0A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Future expansion beyond 250,000 users</w:t>
      </w:r>
    </w:p>
    <w:p w14:paraId="3448DA5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High concurrent usage during campus-wide events</w:t>
      </w:r>
    </w:p>
    <w:p w14:paraId="69EC62F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Auto-scaling strategy</w:t>
      </w:r>
    </w:p>
    <w:p w14:paraId="2C9D7C2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Caching strategy</w:t>
      </w:r>
    </w:p>
    <w:p w14:paraId="30B045D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CDN implementation</w:t>
      </w:r>
    </w:p>
    <w:p w14:paraId="757373D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Database scaling approach</w:t>
      </w:r>
    </w:p>
    <w:p w14:paraId="692FBDD1" w14:textId="77777777" w:rsidR="000416A2" w:rsidRDefault="00845057">
      <w:r>
        <w:br w:type="page"/>
      </w:r>
    </w:p>
    <w:p w14:paraId="6791FC7A" w14:textId="77777777" w:rsidR="000416A2" w:rsidRDefault="00845057">
      <w:pPr>
        <w:pStyle w:val="Heading2"/>
        <w:spacing w:before="240" w:after="120"/>
      </w:pPr>
      <w:bookmarkStart w:id="17" w:name="_heading=h.wpqm7o71est6" w:colFirst="0" w:colLast="0"/>
      <w:bookmarkEnd w:id="17"/>
      <w:r>
        <w:rPr>
          <w:rFonts w:ascii="Georgia" w:eastAsia="Georgia" w:hAnsi="Georgia" w:cs="Georgia"/>
          <w:b/>
          <w:bCs/>
          <w:color w:val="0D7377"/>
        </w:rPr>
        <w:lastRenderedPageBreak/>
        <w:t>Features for Students</w:t>
      </w:r>
    </w:p>
    <w:p w14:paraId="668FB05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User onboarding and authentication (Common) — </w:t>
      </w:r>
      <w:r>
        <w:rPr>
          <w:rFonts w:ascii="Calibri" w:eastAsia="Calibri" w:hAnsi="Calibri" w:cs="Calibri"/>
          <w:color w:val="333333"/>
          <w:sz w:val="22"/>
          <w:szCs w:val="22"/>
        </w:rPr>
        <w:t>Secure access for verified students with seamless login, identity verification, and profile setup.</w:t>
      </w:r>
    </w:p>
    <w:p w14:paraId="316C88D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BITS-centric profile and timeline (Common) — </w:t>
      </w:r>
      <w:r>
        <w:rPr>
          <w:rFonts w:ascii="Calibri" w:eastAsia="Calibri" w:hAnsi="Calibri" w:cs="Calibri"/>
          <w:color w:val="333333"/>
          <w:sz w:val="22"/>
          <w:szCs w:val="22"/>
        </w:rPr>
        <w:t>Profile with academic background, interests, skills, projects, Pra</w:t>
      </w:r>
      <w:r>
        <w:rPr>
          <w:rFonts w:ascii="Calibri" w:eastAsia="Calibri" w:hAnsi="Calibri" w:cs="Calibri"/>
          <w:color w:val="333333"/>
          <w:sz w:val="22"/>
          <w:szCs w:val="22"/>
        </w:rPr>
        <w:t>ctice School experiences, and career goals.</w:t>
      </w:r>
    </w:p>
    <w:p w14:paraId="2BC98EE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Community feed — posts and stories (Common) — </w:t>
      </w:r>
      <w:r>
        <w:rPr>
          <w:rFonts w:ascii="Calibri" w:eastAsia="Calibri" w:hAnsi="Calibri" w:cs="Calibri"/>
          <w:color w:val="333333"/>
          <w:sz w:val="22"/>
          <w:szCs w:val="22"/>
        </w:rPr>
        <w:t>Create posts, share stories, achievements, questions, and updates into a shared feed or specific groups; like, comment, save, and report content.</w:t>
      </w:r>
    </w:p>
    <w:p w14:paraId="6E7BC04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Opportunities and re</w:t>
      </w:r>
      <w:r>
        <w:rPr>
          <w:rFonts w:ascii="Calibri" w:eastAsia="Calibri" w:hAnsi="Calibri" w:cs="Calibri"/>
          <w:b/>
          <w:bCs/>
          <w:color w:val="333333"/>
          <w:sz w:val="22"/>
          <w:szCs w:val="22"/>
        </w:rPr>
        <w:t xml:space="preserve">ferrals — </w:t>
      </w:r>
      <w:r>
        <w:rPr>
          <w:rFonts w:ascii="Calibri" w:eastAsia="Calibri" w:hAnsi="Calibri" w:cs="Calibri"/>
          <w:color w:val="333333"/>
          <w:sz w:val="22"/>
          <w:szCs w:val="22"/>
        </w:rPr>
        <w:t>Browse internships, jobs, freelance gigs, and referral openings posted by alumni; save opportunities and request referrals or guidance.</w:t>
      </w:r>
    </w:p>
    <w:p w14:paraId="1C8C62E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Research collaboration (Common) — </w:t>
      </w:r>
      <w:r>
        <w:rPr>
          <w:rFonts w:ascii="Calibri" w:eastAsia="Calibri" w:hAnsi="Calibri" w:cs="Calibri"/>
          <w:color w:val="333333"/>
          <w:sz w:val="22"/>
          <w:szCs w:val="22"/>
        </w:rPr>
        <w:t>Explore and respond to research collaboration posts from alumni, faculty, or</w:t>
      </w:r>
      <w:r>
        <w:rPr>
          <w:rFonts w:ascii="Calibri" w:eastAsia="Calibri" w:hAnsi="Calibri" w:cs="Calibri"/>
          <w:color w:val="333333"/>
          <w:sz w:val="22"/>
          <w:szCs w:val="22"/>
        </w:rPr>
        <w:t xml:space="preserve"> student researchers; showcase own research interests and projects, and join teams working on publications, prototypes, or open-source work.</w:t>
      </w:r>
    </w:p>
    <w:p w14:paraId="50B9E13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Directory and discovery (Common) — </w:t>
      </w:r>
      <w:r>
        <w:rPr>
          <w:rFonts w:ascii="Calibri" w:eastAsia="Calibri" w:hAnsi="Calibri" w:cs="Calibri"/>
          <w:color w:val="333333"/>
          <w:sz w:val="22"/>
          <w:szCs w:val="22"/>
        </w:rPr>
        <w:t xml:space="preserve">Search and filter BITS students and alumni by campus, batch, company, industry, </w:t>
      </w:r>
      <w:r>
        <w:rPr>
          <w:rFonts w:ascii="Calibri" w:eastAsia="Calibri" w:hAnsi="Calibri" w:cs="Calibri"/>
          <w:color w:val="333333"/>
          <w:sz w:val="22"/>
          <w:szCs w:val="22"/>
        </w:rPr>
        <w:t>skills, interests, and focus areas to find relevant people.</w:t>
      </w:r>
    </w:p>
    <w:p w14:paraId="06031EB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Connection requests and 1:1 messaging (Common) — </w:t>
      </w:r>
      <w:r>
        <w:rPr>
          <w:rFonts w:ascii="Calibri" w:eastAsia="Calibri" w:hAnsi="Calibri" w:cs="Calibri"/>
          <w:color w:val="333333"/>
          <w:sz w:val="22"/>
          <w:szCs w:val="22"/>
        </w:rPr>
        <w:t>Approval-based connection and direct messaging with peers and alumni to prevent spam and keep conversations meaningful.</w:t>
      </w:r>
    </w:p>
    <w:p w14:paraId="40BEB48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Mentorship — </w:t>
      </w:r>
      <w:r>
        <w:rPr>
          <w:rFonts w:ascii="Calibri" w:eastAsia="Calibri" w:hAnsi="Calibri" w:cs="Calibri"/>
          <w:color w:val="333333"/>
          <w:sz w:val="22"/>
          <w:szCs w:val="22"/>
        </w:rPr>
        <w:t>Discover mento</w:t>
      </w:r>
      <w:r>
        <w:rPr>
          <w:rFonts w:ascii="Calibri" w:eastAsia="Calibri" w:hAnsi="Calibri" w:cs="Calibri"/>
          <w:color w:val="333333"/>
          <w:sz w:val="22"/>
          <w:szCs w:val="22"/>
        </w:rPr>
        <w:t>rs, view mentor profiles, send mentorship requests, manage ongoing relationships, and track basic progress or sessions.</w:t>
      </w:r>
    </w:p>
    <w:p w14:paraId="6F20EC5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Notification system (Common) — </w:t>
      </w:r>
      <w:r>
        <w:rPr>
          <w:rFonts w:ascii="Calibri" w:eastAsia="Calibri" w:hAnsi="Calibri" w:cs="Calibri"/>
          <w:color w:val="333333"/>
          <w:sz w:val="22"/>
          <w:szCs w:val="22"/>
        </w:rPr>
        <w:t>Receive alerts for messages, connection requests, opportunity updates, mentorship activity, and community</w:t>
      </w:r>
      <w:r>
        <w:rPr>
          <w:rFonts w:ascii="Calibri" w:eastAsia="Calibri" w:hAnsi="Calibri" w:cs="Calibri"/>
          <w:color w:val="333333"/>
          <w:sz w:val="22"/>
          <w:szCs w:val="22"/>
        </w:rPr>
        <w:t xml:space="preserve"> interactions.</w:t>
      </w:r>
    </w:p>
    <w:p w14:paraId="5D17E07B" w14:textId="77777777" w:rsidR="000416A2" w:rsidRDefault="00845057">
      <w:pPr>
        <w:pStyle w:val="Heading2"/>
        <w:spacing w:before="240" w:after="120"/>
      </w:pPr>
      <w:bookmarkStart w:id="18" w:name="_heading=h.1vev42fq49l5" w:colFirst="0" w:colLast="0"/>
      <w:bookmarkEnd w:id="18"/>
      <w:r>
        <w:rPr>
          <w:rFonts w:ascii="Georgia" w:eastAsia="Georgia" w:hAnsi="Georgia" w:cs="Georgia"/>
          <w:b/>
          <w:bCs/>
          <w:color w:val="0D7377"/>
        </w:rPr>
        <w:t>Features for Alumni</w:t>
      </w:r>
    </w:p>
    <w:p w14:paraId="780BB9E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User onboarding and authentication (Common) — </w:t>
      </w:r>
      <w:r>
        <w:rPr>
          <w:rFonts w:ascii="Calibri" w:eastAsia="Calibri" w:hAnsi="Calibri" w:cs="Calibri"/>
          <w:color w:val="333333"/>
          <w:sz w:val="22"/>
          <w:szCs w:val="22"/>
        </w:rPr>
        <w:t>Secure onboarding for verified BITS alumni with graduation/batch verification and profile setup.</w:t>
      </w:r>
    </w:p>
    <w:p w14:paraId="74E7D05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Alumni profile and career timeline (Common) — </w:t>
      </w:r>
      <w:r>
        <w:rPr>
          <w:rFonts w:ascii="Calibri" w:eastAsia="Calibri" w:hAnsi="Calibri" w:cs="Calibri"/>
          <w:color w:val="333333"/>
          <w:sz w:val="22"/>
          <w:szCs w:val="22"/>
        </w:rPr>
        <w:t>Professional profile highlighting roles, companies, domains, ventures, research, and contributions back to the BI</w:t>
      </w:r>
      <w:r>
        <w:rPr>
          <w:rFonts w:ascii="Calibri" w:eastAsia="Calibri" w:hAnsi="Calibri" w:cs="Calibri"/>
          <w:color w:val="333333"/>
          <w:sz w:val="22"/>
          <w:szCs w:val="22"/>
        </w:rPr>
        <w:t>TS community, shown as a career journey.</w:t>
      </w:r>
    </w:p>
    <w:p w14:paraId="7C30C2D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Community feed — posts, advice, stories (Common) — </w:t>
      </w:r>
      <w:r>
        <w:rPr>
          <w:rFonts w:ascii="Calibri" w:eastAsia="Calibri" w:hAnsi="Calibri" w:cs="Calibri"/>
          <w:color w:val="333333"/>
          <w:sz w:val="22"/>
          <w:szCs w:val="22"/>
        </w:rPr>
        <w:t>Share updates, advice, career stories, community initiatives, and informal posts; interact through likes, comments, saves, and reports.</w:t>
      </w:r>
    </w:p>
    <w:p w14:paraId="75B0A51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Opportunities — jobs, intern</w:t>
      </w:r>
      <w:r>
        <w:rPr>
          <w:rFonts w:ascii="Calibri" w:eastAsia="Calibri" w:hAnsi="Calibri" w:cs="Calibri"/>
          <w:b/>
          <w:bCs/>
          <w:color w:val="333333"/>
          <w:sz w:val="22"/>
          <w:szCs w:val="22"/>
        </w:rPr>
        <w:t xml:space="preserve">ships, gigs — </w:t>
      </w:r>
      <w:r>
        <w:rPr>
          <w:rFonts w:ascii="Calibri" w:eastAsia="Calibri" w:hAnsi="Calibri" w:cs="Calibri"/>
          <w:color w:val="333333"/>
          <w:sz w:val="22"/>
          <w:szCs w:val="22"/>
        </w:rPr>
        <w:t>Post internships, jobs, freelance projects, and referral opportunities; manage basic status (open/closed) and respond to referral requests from students.</w:t>
      </w:r>
    </w:p>
    <w:p w14:paraId="14B9AF6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Research collaboration (Common) — </w:t>
      </w:r>
      <w:r>
        <w:rPr>
          <w:rFonts w:ascii="Calibri" w:eastAsia="Calibri" w:hAnsi="Calibri" w:cs="Calibri"/>
          <w:color w:val="333333"/>
          <w:sz w:val="22"/>
          <w:szCs w:val="22"/>
        </w:rPr>
        <w:t>Post research problems or collaboration opportunities,</w:t>
      </w:r>
      <w:r>
        <w:rPr>
          <w:rFonts w:ascii="Calibri" w:eastAsia="Calibri" w:hAnsi="Calibri" w:cs="Calibri"/>
          <w:color w:val="333333"/>
          <w:sz w:val="22"/>
          <w:szCs w:val="22"/>
        </w:rPr>
        <w:t xml:space="preserve"> specify domains and required skills, and invite interested students or alumni to join projects.</w:t>
      </w:r>
    </w:p>
    <w:p w14:paraId="328BED99"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Directory and discovery (Common) — </w:t>
      </w:r>
      <w:r>
        <w:rPr>
          <w:rFonts w:ascii="Calibri" w:eastAsia="Calibri" w:hAnsi="Calibri" w:cs="Calibri"/>
          <w:color w:val="333333"/>
          <w:sz w:val="22"/>
          <w:szCs w:val="22"/>
        </w:rPr>
        <w:t>Discover students and fellow alumni by campus, batch, company, industry, skills, interests, and focus areas.</w:t>
      </w:r>
    </w:p>
    <w:p w14:paraId="3D26C9D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lastRenderedPageBreak/>
        <w:t>Connection requ</w:t>
      </w:r>
      <w:r>
        <w:rPr>
          <w:rFonts w:ascii="Calibri" w:eastAsia="Calibri" w:hAnsi="Calibri" w:cs="Calibri"/>
          <w:b/>
          <w:bCs/>
          <w:color w:val="333333"/>
          <w:sz w:val="22"/>
          <w:szCs w:val="22"/>
        </w:rPr>
        <w:t xml:space="preserve">ests and 1:1 messaging (Common) — </w:t>
      </w:r>
      <w:r>
        <w:rPr>
          <w:rFonts w:ascii="Calibri" w:eastAsia="Calibri" w:hAnsi="Calibri" w:cs="Calibri"/>
          <w:color w:val="333333"/>
          <w:sz w:val="22"/>
          <w:szCs w:val="22"/>
        </w:rPr>
        <w:t>Approval-based messaging with students and alumni for networking, mentoring, referrals, and collaboration.</w:t>
      </w:r>
    </w:p>
    <w:p w14:paraId="141B27D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Mentorship tools — </w:t>
      </w:r>
      <w:r>
        <w:rPr>
          <w:rFonts w:ascii="Calibri" w:eastAsia="Calibri" w:hAnsi="Calibri" w:cs="Calibri"/>
          <w:color w:val="333333"/>
          <w:sz w:val="22"/>
          <w:szCs w:val="22"/>
        </w:rPr>
        <w:t>Create mentor profiles, set availability, define areas of support, receive and manage mentorship requests, and track ongoing mentee relationships.</w:t>
      </w:r>
    </w:p>
    <w:p w14:paraId="70D3FC9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Notification system (Common) — </w:t>
      </w:r>
      <w:r>
        <w:rPr>
          <w:rFonts w:ascii="Calibri" w:eastAsia="Calibri" w:hAnsi="Calibri" w:cs="Calibri"/>
          <w:color w:val="333333"/>
          <w:sz w:val="22"/>
          <w:szCs w:val="22"/>
        </w:rPr>
        <w:t>Alerts for connection requests, messages, opportunity engagement, mentorship u</w:t>
      </w:r>
      <w:r>
        <w:rPr>
          <w:rFonts w:ascii="Calibri" w:eastAsia="Calibri" w:hAnsi="Calibri" w:cs="Calibri"/>
          <w:color w:val="333333"/>
          <w:sz w:val="22"/>
          <w:szCs w:val="22"/>
        </w:rPr>
        <w:t>pdates, and community activity.</w:t>
      </w:r>
    </w:p>
    <w:p w14:paraId="0F8DB0AE" w14:textId="77777777" w:rsidR="000416A2" w:rsidRDefault="00845057">
      <w:pPr>
        <w:pStyle w:val="Heading2"/>
        <w:spacing w:before="240" w:after="120"/>
      </w:pPr>
      <w:bookmarkStart w:id="19" w:name="_heading=h.r48t4dp74zsa" w:colFirst="0" w:colLast="0"/>
      <w:bookmarkEnd w:id="19"/>
      <w:r>
        <w:rPr>
          <w:rFonts w:ascii="Georgia" w:eastAsia="Georgia" w:hAnsi="Georgia" w:cs="Georgia"/>
          <w:b/>
          <w:bCs/>
          <w:color w:val="0D7377"/>
        </w:rPr>
        <w:t>Features for Admins</w:t>
      </w:r>
    </w:p>
    <w:p w14:paraId="49BFC0E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Admin panel and dashboards — </w:t>
      </w:r>
      <w:r>
        <w:rPr>
          <w:rFonts w:ascii="Calibri" w:eastAsia="Calibri" w:hAnsi="Calibri" w:cs="Calibri"/>
          <w:color w:val="333333"/>
          <w:sz w:val="22"/>
          <w:szCs w:val="22"/>
        </w:rPr>
        <w:t>Centralized interface to manage users, content, groups, and platform activity.</w:t>
      </w:r>
    </w:p>
    <w:p w14:paraId="5C573E0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User verification and access control — </w:t>
      </w:r>
      <w:r>
        <w:rPr>
          <w:rFonts w:ascii="Calibri" w:eastAsia="Calibri" w:hAnsi="Calibri" w:cs="Calibri"/>
          <w:color w:val="333333"/>
          <w:sz w:val="22"/>
          <w:szCs w:val="22"/>
        </w:rPr>
        <w:t>Tools to verify student and alumni identities, manage rol</w:t>
      </w:r>
      <w:r>
        <w:rPr>
          <w:rFonts w:ascii="Calibri" w:eastAsia="Calibri" w:hAnsi="Calibri" w:cs="Calibri"/>
          <w:color w:val="333333"/>
          <w:sz w:val="22"/>
          <w:szCs w:val="22"/>
        </w:rPr>
        <w:t>es, and enforce access control.</w:t>
      </w:r>
    </w:p>
    <w:p w14:paraId="19F32E3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Content moderation and reporting — </w:t>
      </w:r>
      <w:r>
        <w:rPr>
          <w:rFonts w:ascii="Calibri" w:eastAsia="Calibri" w:hAnsi="Calibri" w:cs="Calibri"/>
          <w:color w:val="333333"/>
          <w:sz w:val="22"/>
          <w:szCs w:val="22"/>
        </w:rPr>
        <w:t>View, triage, and act on reported posts, messages, and profiles; remove harmful content; manage community guidelines.</w:t>
      </w:r>
    </w:p>
    <w:p w14:paraId="213FE89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AI-assisted moderation (Phase 2) — </w:t>
      </w:r>
      <w:r>
        <w:rPr>
          <w:rFonts w:ascii="Calibri" w:eastAsia="Calibri" w:hAnsi="Calibri" w:cs="Calibri"/>
          <w:color w:val="333333"/>
          <w:sz w:val="22"/>
          <w:szCs w:val="22"/>
        </w:rPr>
        <w:t xml:space="preserve">AI to detect spam, abusive content, </w:t>
      </w:r>
      <w:r>
        <w:rPr>
          <w:rFonts w:ascii="Calibri" w:eastAsia="Calibri" w:hAnsi="Calibri" w:cs="Calibri"/>
          <w:color w:val="333333"/>
          <w:sz w:val="22"/>
          <w:szCs w:val="22"/>
        </w:rPr>
        <w:t>suspicious behavior, and duplicate opportunity postings, and to prioritize moderation queues; final decisions remain with admins.</w:t>
      </w:r>
    </w:p>
    <w:p w14:paraId="2BCBAE9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Announcements and featured content — </w:t>
      </w:r>
      <w:r>
        <w:rPr>
          <w:rFonts w:ascii="Calibri" w:eastAsia="Calibri" w:hAnsi="Calibri" w:cs="Calibri"/>
          <w:color w:val="333333"/>
          <w:sz w:val="22"/>
          <w:szCs w:val="22"/>
        </w:rPr>
        <w:t>Publish platform announcements, highlight important posts or opportunities, and manage ca</w:t>
      </w:r>
      <w:r>
        <w:rPr>
          <w:rFonts w:ascii="Calibri" w:eastAsia="Calibri" w:hAnsi="Calibri" w:cs="Calibri"/>
          <w:color w:val="333333"/>
          <w:sz w:val="22"/>
          <w:szCs w:val="22"/>
        </w:rPr>
        <w:t>mpus-wide or batch-specific communications.</w:t>
      </w:r>
    </w:p>
    <w:p w14:paraId="3FF4E13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Community health and analytics — </w:t>
      </w:r>
      <w:r>
        <w:rPr>
          <w:rFonts w:ascii="Calibri" w:eastAsia="Calibri" w:hAnsi="Calibri" w:cs="Calibri"/>
          <w:color w:val="333333"/>
          <w:sz w:val="22"/>
          <w:szCs w:val="22"/>
        </w:rPr>
        <w:t>Monitor engagement metrics such as active users, student–alumni connections, opportunities posted, referrals, mentorship relationships, and group activity.</w:t>
      </w:r>
    </w:p>
    <w:p w14:paraId="3070F47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Notification and commun</w:t>
      </w:r>
      <w:r>
        <w:rPr>
          <w:rFonts w:ascii="Calibri" w:eastAsia="Calibri" w:hAnsi="Calibri" w:cs="Calibri"/>
          <w:b/>
          <w:bCs/>
          <w:color w:val="333333"/>
          <w:sz w:val="22"/>
          <w:szCs w:val="22"/>
        </w:rPr>
        <w:t xml:space="preserve">ication management — </w:t>
      </w:r>
      <w:r>
        <w:rPr>
          <w:rFonts w:ascii="Calibri" w:eastAsia="Calibri" w:hAnsi="Calibri" w:cs="Calibri"/>
          <w:color w:val="333333"/>
          <w:sz w:val="22"/>
          <w:szCs w:val="22"/>
        </w:rPr>
        <w:t>Configure and manage system-wide notifications, email, and communication settings.</w:t>
      </w:r>
    </w:p>
    <w:p w14:paraId="785E576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Opportunity review, approval, and upload — </w:t>
      </w:r>
      <w:r>
        <w:rPr>
          <w:rFonts w:ascii="Calibri" w:eastAsia="Calibri" w:hAnsi="Calibri" w:cs="Calibri"/>
          <w:color w:val="333333"/>
          <w:sz w:val="22"/>
          <w:szCs w:val="22"/>
        </w:rPr>
        <w:t>All job, internship, and gig postings by alumni pass through an admin approval workflow before becoming visib</w:t>
      </w:r>
      <w:r>
        <w:rPr>
          <w:rFonts w:ascii="Calibri" w:eastAsia="Calibri" w:hAnsi="Calibri" w:cs="Calibri"/>
          <w:color w:val="333333"/>
          <w:sz w:val="22"/>
          <w:szCs w:val="22"/>
        </w:rPr>
        <w:t>le to students.</w:t>
      </w:r>
    </w:p>
    <w:p w14:paraId="564B3D9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b/>
          <w:bCs/>
          <w:color w:val="333333"/>
          <w:sz w:val="22"/>
          <w:szCs w:val="22"/>
        </w:rPr>
        <w:t xml:space="preserve">Events — </w:t>
      </w:r>
      <w:r>
        <w:rPr>
          <w:rFonts w:ascii="Calibri" w:eastAsia="Calibri" w:hAnsi="Calibri" w:cs="Calibri"/>
          <w:color w:val="333333"/>
          <w:sz w:val="22"/>
          <w:szCs w:val="22"/>
        </w:rPr>
        <w:t>Event requests from students and alumni reviewed and approved by admin before appearing in the events section (alumni meetups, webinars, networking sessions, campus events, hackathons, research symposiums).</w:t>
      </w:r>
    </w:p>
    <w:p w14:paraId="1F87A959" w14:textId="77777777" w:rsidR="000416A2" w:rsidRDefault="00845057">
      <w:r>
        <w:br w:type="page"/>
      </w:r>
    </w:p>
    <w:p w14:paraId="327871BB" w14:textId="77777777" w:rsidR="000416A2" w:rsidRDefault="00845057">
      <w:pPr>
        <w:pStyle w:val="Heading2"/>
        <w:spacing w:before="240" w:after="120"/>
      </w:pPr>
      <w:bookmarkStart w:id="20" w:name="_heading=h.ez7ztuleuxm1" w:colFirst="0" w:colLast="0"/>
      <w:bookmarkEnd w:id="20"/>
      <w:r>
        <w:rPr>
          <w:rFonts w:ascii="Georgia" w:eastAsia="Georgia" w:hAnsi="Georgia" w:cs="Georgia"/>
          <w:b/>
          <w:bCs/>
          <w:color w:val="0D7377"/>
        </w:rPr>
        <w:lastRenderedPageBreak/>
        <w:t>Phase 1 (V1) — Core Co</w:t>
      </w:r>
      <w:r>
        <w:rPr>
          <w:rFonts w:ascii="Georgia" w:eastAsia="Georgia" w:hAnsi="Georgia" w:cs="Georgia"/>
          <w:b/>
          <w:bCs/>
          <w:color w:val="0D7377"/>
        </w:rPr>
        <w:t>mmunity and Opportunities</w:t>
      </w:r>
    </w:p>
    <w:p w14:paraId="51AFE7D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Verified onboarding for students and alumni</w:t>
      </w:r>
    </w:p>
    <w:p w14:paraId="645D822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BITS-centric profiles and timelines</w:t>
      </w:r>
    </w:p>
    <w:p w14:paraId="7256558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Community feed (posts, stories, opportunities)</w:t>
      </w:r>
    </w:p>
    <w:p w14:paraId="751CDE1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Directory, discovery, and connections with approval-based 1:1 messaging</w:t>
      </w:r>
    </w:p>
    <w:p w14:paraId="6F80C02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Opportunities and referrals with basic status tracking (open/closed)</w:t>
      </w:r>
    </w:p>
    <w:p w14:paraId="3958104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Mentorship and guidance with lightweight relationship tracking</w:t>
      </w:r>
    </w:p>
    <w:p w14:paraId="0276311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Notifications and basic analytics</w:t>
      </w:r>
    </w:p>
    <w:p w14:paraId="0B4708E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Admin panel and mo</w:t>
      </w:r>
      <w:r>
        <w:rPr>
          <w:rFonts w:ascii="Calibri" w:eastAsia="Calibri" w:hAnsi="Calibri" w:cs="Calibri"/>
          <w:color w:val="333333"/>
          <w:sz w:val="22"/>
          <w:szCs w:val="22"/>
        </w:rPr>
        <w:t>deration tools</w:t>
      </w:r>
    </w:p>
    <w:p w14:paraId="3F2CE720" w14:textId="77777777" w:rsidR="000416A2" w:rsidRDefault="00845057">
      <w:pPr>
        <w:pStyle w:val="Heading2"/>
        <w:spacing w:before="240" w:after="120"/>
      </w:pPr>
      <w:bookmarkStart w:id="21" w:name="_heading=h.3j4mlovln6en" w:colFirst="0" w:colLast="0"/>
      <w:bookmarkEnd w:id="21"/>
      <w:r>
        <w:rPr>
          <w:rFonts w:ascii="Georgia" w:eastAsia="Georgia" w:hAnsi="Georgia" w:cs="Georgia"/>
          <w:b/>
          <w:bCs/>
          <w:color w:val="0D7377"/>
        </w:rPr>
        <w:t>Phase 2 (V2) — AI-Assisted Networking and Collaboration</w:t>
      </w:r>
    </w:p>
    <w:p w14:paraId="38AB8E5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AI-powered feed personalization and recommendations</w:t>
      </w:r>
    </w:p>
    <w:p w14:paraId="28811E8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resume and profile guidance</w:t>
      </w:r>
    </w:p>
    <w:p w14:paraId="7C7C5F2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assistance for posting and categorization</w:t>
      </w:r>
    </w:p>
    <w:p w14:paraId="4A5C4E8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Structured mentor–mentee matching engine</w:t>
      </w:r>
    </w:p>
    <w:p w14:paraId="523CD98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Research collaboration space</w:t>
      </w:r>
    </w:p>
    <w:p w14:paraId="0371ACA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Advanced semantic search and cross-page recommendation system</w:t>
      </w:r>
    </w:p>
    <w:p w14:paraId="3AF9DE6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Community intelligence and admin insights</w:t>
      </w:r>
    </w:p>
    <w:p w14:paraId="1ED718A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AI-assisted content moderation</w:t>
      </w:r>
    </w:p>
    <w:p w14:paraId="3CD9675B" w14:textId="77777777" w:rsidR="000416A2" w:rsidRDefault="00845057">
      <w:pPr>
        <w:pStyle w:val="Heading2"/>
        <w:spacing w:before="240" w:after="120"/>
      </w:pPr>
      <w:bookmarkStart w:id="22" w:name="_heading=h.qoomb3fi5hjr" w:colFirst="0" w:colLast="0"/>
      <w:bookmarkEnd w:id="22"/>
      <w:r>
        <w:rPr>
          <w:rFonts w:ascii="Georgia" w:eastAsia="Georgia" w:hAnsi="Georgia" w:cs="Georgia"/>
          <w:b/>
          <w:bCs/>
          <w:color w:val="0D7377"/>
        </w:rPr>
        <w:t>AI-Assisted Moderation</w:t>
      </w:r>
    </w:p>
    <w:p w14:paraId="7B5ED9BC" w14:textId="77777777" w:rsidR="000416A2" w:rsidRDefault="00845057">
      <w:pPr>
        <w:spacing w:after="120" w:line="276" w:lineRule="auto"/>
        <w:jc w:val="both"/>
      </w:pPr>
      <w:r>
        <w:rPr>
          <w:rFonts w:ascii="Calibri" w:eastAsia="Calibri" w:hAnsi="Calibri" w:cs="Calibri"/>
          <w:color w:val="333333"/>
          <w:sz w:val="22"/>
          <w:szCs w:val="22"/>
        </w:rPr>
        <w:t>AI should function as a mode</w:t>
      </w:r>
      <w:r>
        <w:rPr>
          <w:rFonts w:ascii="Calibri" w:eastAsia="Calibri" w:hAnsi="Calibri" w:cs="Calibri"/>
          <w:color w:val="333333"/>
          <w:sz w:val="22"/>
          <w:szCs w:val="22"/>
        </w:rPr>
        <w:t>ration assistant rather than an autonomous moderator. The system should detect spam, flag abusive content, identify suspicious behavior, detect duplicate opportunity postings, and prioritize moderation queues. Final moderation decisions remain with adminis</w:t>
      </w:r>
      <w:r>
        <w:rPr>
          <w:rFonts w:ascii="Calibri" w:eastAsia="Calibri" w:hAnsi="Calibri" w:cs="Calibri"/>
          <w:color w:val="333333"/>
          <w:sz w:val="22"/>
          <w:szCs w:val="22"/>
        </w:rPr>
        <w:t>trators.</w:t>
      </w:r>
    </w:p>
    <w:p w14:paraId="00D3ECAC" w14:textId="77777777" w:rsidR="000416A2" w:rsidRDefault="00845057">
      <w:pPr>
        <w:pStyle w:val="Heading2"/>
        <w:spacing w:before="240" w:after="120"/>
      </w:pPr>
      <w:bookmarkStart w:id="23" w:name="_heading=h.rt3php32pnkf" w:colFirst="0" w:colLast="0"/>
      <w:bookmarkEnd w:id="23"/>
      <w:r>
        <w:rPr>
          <w:rFonts w:ascii="Georgia" w:eastAsia="Georgia" w:hAnsi="Georgia" w:cs="Georgia"/>
          <w:b/>
          <w:bCs/>
          <w:color w:val="0D7377"/>
        </w:rPr>
        <w:t>Success Metrics</w:t>
      </w:r>
    </w:p>
    <w:p w14:paraId="5D2B4133" w14:textId="77777777" w:rsidR="000416A2" w:rsidRDefault="00845057">
      <w:pPr>
        <w:spacing w:after="120" w:line="276" w:lineRule="auto"/>
        <w:jc w:val="both"/>
      </w:pPr>
      <w:r>
        <w:rPr>
          <w:rFonts w:ascii="Calibri" w:eastAsia="Calibri" w:hAnsi="Calibri" w:cs="Calibri"/>
          <w:color w:val="333333"/>
          <w:sz w:val="22"/>
          <w:szCs w:val="22"/>
        </w:rPr>
        <w:t>The success of the platform will be measured through active users, student–alumni connections created, opportunities posted, referrals generated, mentorship relationships established, user retention, and community engagement.</w:t>
      </w:r>
    </w:p>
    <w:p w14:paraId="5F711CA4" w14:textId="77777777" w:rsidR="000416A2" w:rsidRDefault="000416A2">
      <w:pPr>
        <w:spacing w:after="100"/>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
        <w:gridCol w:w="9280"/>
      </w:tblGrid>
      <w:tr w:rsidR="000416A2" w14:paraId="2764D128" w14:textId="77777777">
        <w:tc>
          <w:tcPr>
            <w:tcW w:w="80" w:type="dxa"/>
            <w:shd w:val="clear" w:color="auto" w:fill="0D7377"/>
          </w:tcPr>
          <w:p w14:paraId="1164A017" w14:textId="77777777" w:rsidR="000416A2" w:rsidRDefault="000416A2"/>
        </w:tc>
        <w:tc>
          <w:tcPr>
            <w:tcW w:w="9280" w:type="dxa"/>
            <w:shd w:val="clear" w:color="auto" w:fill="EBF5F5"/>
            <w:tcMar>
              <w:top w:w="160" w:type="dxa"/>
              <w:left w:w="200" w:type="dxa"/>
              <w:bottom w:w="160" w:type="dxa"/>
              <w:right w:w="200" w:type="dxa"/>
            </w:tcMar>
          </w:tcPr>
          <w:p w14:paraId="5C5E4408" w14:textId="77777777" w:rsidR="000416A2" w:rsidRDefault="00845057">
            <w:pPr>
              <w:spacing w:after="60"/>
            </w:pPr>
            <w:r>
              <w:rPr>
                <w:rFonts w:ascii="Calibri" w:eastAsia="Calibri" w:hAnsi="Calibri" w:cs="Calibri"/>
                <w:color w:val="333333"/>
                <w:sz w:val="21"/>
                <w:szCs w:val="21"/>
              </w:rPr>
              <w:t>BIT</w:t>
            </w:r>
            <w:r>
              <w:rPr>
                <w:rFonts w:ascii="Calibri" w:eastAsia="Calibri" w:hAnsi="Calibri" w:cs="Calibri"/>
                <w:color w:val="333333"/>
                <w:sz w:val="21"/>
                <w:szCs w:val="21"/>
              </w:rPr>
              <w:t>S seeks to create a trusted digital community exclusively for students and alumni. The platform should not function as a traditional college application or administrative system. It should serve as a place where BITSians connect, support one another, disco</w:t>
            </w:r>
            <w:r>
              <w:rPr>
                <w:rFonts w:ascii="Calibri" w:eastAsia="Calibri" w:hAnsi="Calibri" w:cs="Calibri"/>
                <w:color w:val="333333"/>
                <w:sz w:val="21"/>
                <w:szCs w:val="21"/>
              </w:rPr>
              <w:t>ver opportunities, and remain engaged with the community throughout their careers.</w:t>
            </w:r>
          </w:p>
        </w:tc>
      </w:tr>
    </w:tbl>
    <w:p w14:paraId="61B8B4BC" w14:textId="77777777" w:rsidR="000416A2" w:rsidRDefault="00845057">
      <w:r>
        <w:br w:type="page"/>
      </w:r>
    </w:p>
    <w:p w14:paraId="05FA7BE6" w14:textId="77777777" w:rsidR="000416A2" w:rsidRDefault="00845057">
      <w:pPr>
        <w:pStyle w:val="Heading1"/>
        <w:spacing w:before="360" w:after="200"/>
      </w:pPr>
      <w:bookmarkStart w:id="24" w:name="_heading=h.cqlrykazkacg" w:colFirst="0" w:colLast="0"/>
      <w:bookmarkEnd w:id="24"/>
      <w:r>
        <w:rPr>
          <w:rFonts w:ascii="Georgia" w:eastAsia="Georgia" w:hAnsi="Georgia" w:cs="Georgia"/>
          <w:b/>
          <w:bCs/>
          <w:color w:val="1B3A5C"/>
          <w:sz w:val="30"/>
          <w:szCs w:val="30"/>
        </w:rPr>
        <w:lastRenderedPageBreak/>
        <w:t>4. Technical Requirements</w:t>
      </w:r>
    </w:p>
    <w:p w14:paraId="756FD3BC" w14:textId="77777777" w:rsidR="000416A2" w:rsidRDefault="00845057">
      <w:pPr>
        <w:spacing w:after="120" w:line="276" w:lineRule="auto"/>
        <w:jc w:val="both"/>
      </w:pPr>
      <w:r>
        <w:rPr>
          <w:rFonts w:ascii="Calibri" w:eastAsia="Calibri" w:hAnsi="Calibri" w:cs="Calibri"/>
          <w:color w:val="333333"/>
          <w:sz w:val="22"/>
          <w:szCs w:val="22"/>
        </w:rPr>
        <w:t>The vendor should propose a secure, scalable architecture capable of supporting a large and growing BITS community across students and alumni.</w:t>
      </w:r>
    </w:p>
    <w:p w14:paraId="5E1AC171" w14:textId="77777777" w:rsidR="000416A2" w:rsidRDefault="00845057">
      <w:pPr>
        <w:pStyle w:val="Heading2"/>
        <w:spacing w:before="240" w:after="120"/>
      </w:pPr>
      <w:bookmarkStart w:id="25" w:name="_heading=h.8dlvnw1h4j41" w:colFirst="0" w:colLast="0"/>
      <w:bookmarkEnd w:id="25"/>
      <w:r>
        <w:rPr>
          <w:rFonts w:ascii="Georgia" w:eastAsia="Georgia" w:hAnsi="Georgia" w:cs="Georgia"/>
          <w:b/>
          <w:bCs/>
          <w:color w:val="0D7377"/>
        </w:rPr>
        <w:t>Hosting and Infrastructure</w:t>
      </w:r>
    </w:p>
    <w:p w14:paraId="437BE67D" w14:textId="77777777" w:rsidR="000416A2" w:rsidRDefault="00845057">
      <w:pPr>
        <w:spacing w:after="120" w:line="276" w:lineRule="auto"/>
        <w:jc w:val="both"/>
      </w:pPr>
      <w:r>
        <w:rPr>
          <w:rFonts w:ascii="Calibri" w:eastAsia="Calibri" w:hAnsi="Calibri" w:cs="Calibri"/>
          <w:color w:val="333333"/>
          <w:sz w:val="22"/>
          <w:szCs w:val="22"/>
        </w:rPr>
        <w:t>The vendor will set up and manage the cloud infrastructure on a BITS-owned cloud accou</w:t>
      </w:r>
      <w:r>
        <w:rPr>
          <w:rFonts w:ascii="Calibri" w:eastAsia="Calibri" w:hAnsi="Calibri" w:cs="Calibri"/>
          <w:color w:val="333333"/>
          <w:sz w:val="22"/>
          <w:szCs w:val="22"/>
        </w:rPr>
        <w:t>nt. BITS will take over management of this account after the vendor engagement concludes. The proposal should include:</w:t>
      </w:r>
    </w:p>
    <w:p w14:paraId="03462C7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Recommended cloud provider (AWS, GCP, Azure, or equivalent) with justification</w:t>
      </w:r>
    </w:p>
    <w:p w14:paraId="3624B00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Detailed infrastructure architecture — compute instances, database, storage, CDN, caching, load balancing</w:t>
      </w:r>
    </w:p>
    <w:p w14:paraId="38815AA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Environment strategy (development, staging, production)</w:t>
      </w:r>
    </w:p>
    <w:p w14:paraId="55808BC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Scalability app</w:t>
      </w:r>
      <w:r>
        <w:rPr>
          <w:rFonts w:ascii="Calibri" w:eastAsia="Calibri" w:hAnsi="Calibri" w:cs="Calibri"/>
          <w:color w:val="333333"/>
          <w:sz w:val="22"/>
          <w:szCs w:val="22"/>
        </w:rPr>
        <w:t>roach — how the infrastructure scales as the user base grows from 50,000 to 250,000+</w:t>
      </w:r>
    </w:p>
    <w:p w14:paraId="3F7FC8A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Uptime expectations and high-availability design</w:t>
      </w:r>
    </w:p>
    <w:p w14:paraId="2440B92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Backup and disaster recovery approach</w:t>
      </w:r>
    </w:p>
    <w:p w14:paraId="620CFAB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Monitoring and observability setup</w:t>
      </w:r>
    </w:p>
    <w:p w14:paraId="26FC2D7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Estimated monthly/annual hosting costs at different usage tiers (see Section 9: Budget)</w:t>
      </w:r>
    </w:p>
    <w:p w14:paraId="33699516" w14:textId="77777777" w:rsidR="000416A2" w:rsidRDefault="00845057">
      <w:pPr>
        <w:pStyle w:val="Heading2"/>
        <w:spacing w:before="240" w:after="120"/>
      </w:pPr>
      <w:bookmarkStart w:id="26" w:name="_heading=h.c5aftm63wids" w:colFirst="0" w:colLast="0"/>
      <w:bookmarkEnd w:id="26"/>
      <w:r>
        <w:rPr>
          <w:rFonts w:ascii="Georgia" w:eastAsia="Georgia" w:hAnsi="Georgia" w:cs="Georgia"/>
          <w:b/>
          <w:bCs/>
          <w:color w:val="0D7377"/>
        </w:rPr>
        <w:t>Application Stack</w:t>
      </w:r>
    </w:p>
    <w:p w14:paraId="748938D1" w14:textId="77777777" w:rsidR="000416A2" w:rsidRDefault="00845057">
      <w:pPr>
        <w:spacing w:after="120" w:line="276" w:lineRule="auto"/>
        <w:jc w:val="both"/>
      </w:pPr>
      <w:r>
        <w:rPr>
          <w:rFonts w:ascii="Calibri" w:eastAsia="Calibri" w:hAnsi="Calibri" w:cs="Calibri"/>
          <w:color w:val="333333"/>
          <w:sz w:val="22"/>
          <w:szCs w:val="22"/>
        </w:rPr>
        <w:t xml:space="preserve">Vendors may propose their preferred technology stack, but it should be suitable for long-term scalability, maintainability, and product velocity. The </w:t>
      </w:r>
      <w:r>
        <w:rPr>
          <w:rFonts w:ascii="Calibri" w:eastAsia="Calibri" w:hAnsi="Calibri" w:cs="Calibri"/>
          <w:color w:val="333333"/>
          <w:sz w:val="22"/>
          <w:szCs w:val="22"/>
        </w:rPr>
        <w:t>proposal should clearly explain:</w:t>
      </w:r>
    </w:p>
    <w:p w14:paraId="4F55A33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Frontend stack (e.g., React Native, Flutter, etc.)</w:t>
      </w:r>
    </w:p>
    <w:p w14:paraId="236411A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Backend stack (e.g., Node.js, Django, etc.)</w:t>
      </w:r>
    </w:p>
    <w:p w14:paraId="51054FB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Database choices (e.g., PostgreSQL, MongoDB, Redis, etc.)</w:t>
      </w:r>
    </w:p>
    <w:p w14:paraId="53CFED7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Real-time messaging and notification approach (websockets/polling)</w:t>
      </w:r>
    </w:p>
    <w:p w14:paraId="6AD664E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Med</w:t>
      </w:r>
      <w:r>
        <w:rPr>
          <w:rFonts w:ascii="Calibri" w:eastAsia="Calibri" w:hAnsi="Calibri" w:cs="Calibri"/>
          <w:color w:val="333333"/>
          <w:sz w:val="22"/>
          <w:szCs w:val="22"/>
        </w:rPr>
        <w:t>ia storage strategy</w:t>
      </w:r>
    </w:p>
    <w:p w14:paraId="3DE97D8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Analytics instrumentation approach</w:t>
      </w:r>
    </w:p>
    <w:p w14:paraId="4181AA3D" w14:textId="77777777" w:rsidR="000416A2" w:rsidRDefault="00845057">
      <w:pPr>
        <w:pStyle w:val="Heading2"/>
        <w:spacing w:before="240" w:after="120"/>
      </w:pPr>
      <w:bookmarkStart w:id="27" w:name="_heading=h.qsij2bd206g1" w:colFirst="0" w:colLast="0"/>
      <w:bookmarkEnd w:id="27"/>
      <w:r>
        <w:rPr>
          <w:rFonts w:ascii="Georgia" w:eastAsia="Georgia" w:hAnsi="Georgia" w:cs="Georgia"/>
          <w:b/>
          <w:bCs/>
          <w:color w:val="0D7377"/>
        </w:rPr>
        <w:t>CMS / Admin Content Management</w:t>
      </w:r>
    </w:p>
    <w:p w14:paraId="266CCC37" w14:textId="77777777" w:rsidR="000416A2" w:rsidRDefault="00845057">
      <w:pPr>
        <w:spacing w:after="120" w:line="276" w:lineRule="auto"/>
        <w:jc w:val="both"/>
        <w:rPr>
          <w:rFonts w:ascii="Calibri" w:eastAsia="Calibri" w:hAnsi="Calibri" w:cs="Calibri"/>
          <w:color w:val="333333"/>
          <w:sz w:val="22"/>
          <w:szCs w:val="22"/>
        </w:rPr>
      </w:pPr>
      <w:r>
        <w:rPr>
          <w:rFonts w:ascii="Calibri" w:eastAsia="Calibri" w:hAnsi="Calibri" w:cs="Calibri"/>
          <w:color w:val="333333"/>
          <w:sz w:val="22"/>
          <w:szCs w:val="22"/>
        </w:rPr>
        <w:t>BITS may require an internal content management layer for announcements, moderation actions, job opportunities, and editorial content on the feed experience. Vendors shou</w:t>
      </w:r>
      <w:r>
        <w:rPr>
          <w:rFonts w:ascii="Calibri" w:eastAsia="Calibri" w:hAnsi="Calibri" w:cs="Calibri"/>
          <w:color w:val="333333"/>
          <w:sz w:val="22"/>
          <w:szCs w:val="22"/>
        </w:rPr>
        <w:t>ld specify whether this is handled through a custom admin system or a CMS layer. If a CMS layer is proposed, Drupal is preferred, as BITS has their website on Drupal CMS.</w:t>
      </w:r>
    </w:p>
    <w:p w14:paraId="36E31C98" w14:textId="77777777" w:rsidR="000416A2" w:rsidRDefault="000416A2">
      <w:pPr>
        <w:spacing w:after="120" w:line="276" w:lineRule="auto"/>
        <w:jc w:val="both"/>
        <w:rPr>
          <w:rFonts w:ascii="Calibri" w:eastAsia="Calibri" w:hAnsi="Calibri" w:cs="Calibri"/>
          <w:color w:val="333333"/>
          <w:sz w:val="22"/>
          <w:szCs w:val="22"/>
        </w:rPr>
      </w:pPr>
    </w:p>
    <w:p w14:paraId="41CCB90D" w14:textId="77777777" w:rsidR="000416A2" w:rsidRDefault="000416A2">
      <w:pPr>
        <w:spacing w:after="120" w:line="276" w:lineRule="auto"/>
        <w:jc w:val="both"/>
      </w:pPr>
    </w:p>
    <w:p w14:paraId="65E40CA6" w14:textId="77777777" w:rsidR="000416A2" w:rsidRDefault="00845057">
      <w:pPr>
        <w:pStyle w:val="Heading2"/>
        <w:spacing w:before="240" w:after="120"/>
      </w:pPr>
      <w:bookmarkStart w:id="28" w:name="_heading=h.5rg9q2g0fzja" w:colFirst="0" w:colLast="0"/>
      <w:bookmarkEnd w:id="28"/>
      <w:r>
        <w:rPr>
          <w:rFonts w:ascii="Georgia" w:eastAsia="Georgia" w:hAnsi="Georgia" w:cs="Georgia"/>
          <w:b/>
          <w:bCs/>
          <w:color w:val="0D7377"/>
        </w:rPr>
        <w:lastRenderedPageBreak/>
        <w:t>Documentation</w:t>
      </w:r>
    </w:p>
    <w:p w14:paraId="78C62FD7" w14:textId="77777777" w:rsidR="000416A2" w:rsidRDefault="00845057">
      <w:pPr>
        <w:spacing w:after="120" w:line="276" w:lineRule="auto"/>
        <w:jc w:val="both"/>
      </w:pPr>
      <w:r>
        <w:rPr>
          <w:rFonts w:ascii="Calibri" w:eastAsia="Calibri" w:hAnsi="Calibri" w:cs="Calibri"/>
          <w:color w:val="333333"/>
          <w:sz w:val="22"/>
          <w:szCs w:val="22"/>
        </w:rPr>
        <w:t>The vendor must deliver comprehensive documentation that enables BITS</w:t>
      </w:r>
      <w:r>
        <w:rPr>
          <w:rFonts w:ascii="Calibri" w:eastAsia="Calibri" w:hAnsi="Calibri" w:cs="Calibri"/>
          <w:color w:val="333333"/>
          <w:sz w:val="22"/>
          <w:szCs w:val="22"/>
        </w:rPr>
        <w:t xml:space="preserve"> to maintain, operate, and extend the platform independently. This includes:</w:t>
      </w:r>
    </w:p>
    <w:p w14:paraId="66264EC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Complete source code in a version-controlled repository</w:t>
      </w:r>
    </w:p>
    <w:p w14:paraId="66A8217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Architecture documentation</w:t>
      </w:r>
    </w:p>
    <w:p w14:paraId="5B19E7B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Database design documentation</w:t>
      </w:r>
    </w:p>
    <w:p w14:paraId="0BDC3F5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API documentation</w:t>
      </w:r>
    </w:p>
    <w:p w14:paraId="1B77965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Deployment runbooks and configuration instructions</w:t>
      </w:r>
    </w:p>
    <w:p w14:paraId="55D08E3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Debugging and troubleshooting instructions</w:t>
      </w:r>
    </w:p>
    <w:p w14:paraId="3CEC5CF9"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Admin and user guides — FAQs and feature guides</w:t>
      </w:r>
    </w:p>
    <w:p w14:paraId="52B78E81" w14:textId="77777777" w:rsidR="000416A2" w:rsidRDefault="00845057">
      <w:pPr>
        <w:pStyle w:val="Heading2"/>
        <w:spacing w:before="240" w:after="120"/>
      </w:pPr>
      <w:bookmarkStart w:id="29" w:name="_heading=h.g520vk7utrfk" w:colFirst="0" w:colLast="0"/>
      <w:bookmarkEnd w:id="29"/>
      <w:r>
        <w:rPr>
          <w:rFonts w:ascii="Georgia" w:eastAsia="Georgia" w:hAnsi="Georgia" w:cs="Georgia"/>
          <w:b/>
          <w:bCs/>
          <w:color w:val="0D7377"/>
        </w:rPr>
        <w:t>Integrations</w:t>
      </w:r>
    </w:p>
    <w:p w14:paraId="66E2C0BB" w14:textId="77777777" w:rsidR="000416A2" w:rsidRDefault="00845057">
      <w:pPr>
        <w:spacing w:after="120" w:line="276" w:lineRule="auto"/>
        <w:jc w:val="both"/>
      </w:pPr>
      <w:r>
        <w:rPr>
          <w:rFonts w:ascii="Calibri" w:eastAsia="Calibri" w:hAnsi="Calibri" w:cs="Calibri"/>
          <w:color w:val="333333"/>
          <w:sz w:val="22"/>
          <w:szCs w:val="22"/>
        </w:rPr>
        <w:t>Possible integrations may include:</w:t>
      </w:r>
    </w:p>
    <w:p w14:paraId="2408A5E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Institutional identity and verification systems</w:t>
      </w:r>
    </w:p>
    <w:p w14:paraId="7AD1F5F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 xml:space="preserve">Existing alumni platforms — for data migration and reconciliation </w:t>
      </w:r>
    </w:p>
    <w:p w14:paraId="63D7185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Email delivery systems</w:t>
      </w:r>
    </w:p>
    <w:p w14:paraId="4DCEBB2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Push notification services</w:t>
      </w:r>
    </w:p>
    <w:p w14:paraId="0EEF457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Analytics tools</w:t>
      </w:r>
    </w:p>
    <w:p w14:paraId="0C491F8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File storage and media delivery systems</w:t>
      </w:r>
    </w:p>
    <w:p w14:paraId="6C4B5F7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External job board or career platform APIs for opportunity aggregation</w:t>
      </w:r>
    </w:p>
    <w:p w14:paraId="22999DB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Future calen</w:t>
      </w:r>
      <w:r>
        <w:rPr>
          <w:rFonts w:ascii="Calibri" w:eastAsia="Calibri" w:hAnsi="Calibri" w:cs="Calibri"/>
          <w:color w:val="333333"/>
          <w:sz w:val="22"/>
          <w:szCs w:val="22"/>
        </w:rPr>
        <w:t>dar or event systems if that scope is added later</w:t>
      </w:r>
    </w:p>
    <w:p w14:paraId="7A442E59" w14:textId="77777777" w:rsidR="000416A2" w:rsidRDefault="00845057">
      <w:pPr>
        <w:pStyle w:val="Heading2"/>
        <w:spacing w:before="240" w:after="120"/>
      </w:pPr>
      <w:bookmarkStart w:id="30" w:name="_heading=h.ehadirbfuyxe" w:colFirst="0" w:colLast="0"/>
      <w:bookmarkEnd w:id="30"/>
      <w:r>
        <w:rPr>
          <w:rFonts w:ascii="Georgia" w:eastAsia="Georgia" w:hAnsi="Georgia" w:cs="Georgia"/>
          <w:b/>
          <w:bCs/>
          <w:color w:val="0D7377"/>
        </w:rPr>
        <w:t>Performance Requirements</w:t>
      </w:r>
    </w:p>
    <w:p w14:paraId="24B3075E" w14:textId="77777777" w:rsidR="000416A2" w:rsidRDefault="00845057">
      <w:pPr>
        <w:spacing w:after="120" w:line="276" w:lineRule="auto"/>
        <w:jc w:val="both"/>
      </w:pPr>
      <w:r>
        <w:rPr>
          <w:rFonts w:ascii="Calibri" w:eastAsia="Calibri" w:hAnsi="Calibri" w:cs="Calibri"/>
          <w:color w:val="333333"/>
          <w:sz w:val="22"/>
          <w:szCs w:val="22"/>
        </w:rPr>
        <w:t>The vendor should describe expected system performance, including:</w:t>
      </w:r>
    </w:p>
    <w:p w14:paraId="032E5E8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Page load time</w:t>
      </w:r>
    </w:p>
    <w:p w14:paraId="24ECBEB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API response time</w:t>
      </w:r>
    </w:p>
    <w:p w14:paraId="295DB81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Search latency</w:t>
      </w:r>
    </w:p>
    <w:p w14:paraId="0B6B547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Messaging latency</w:t>
      </w:r>
    </w:p>
    <w:p w14:paraId="2F954A5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Notification delivery</w:t>
      </w:r>
    </w:p>
    <w:p w14:paraId="0D51493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Media upload performance</w:t>
      </w:r>
    </w:p>
    <w:p w14:paraId="02728E83" w14:textId="77777777" w:rsidR="000416A2" w:rsidRDefault="00845057">
      <w:pPr>
        <w:pStyle w:val="Heading2"/>
        <w:spacing w:before="240" w:after="120"/>
      </w:pPr>
      <w:bookmarkStart w:id="31" w:name="_heading=h.v38myr5bbgh5" w:colFirst="0" w:colLast="0"/>
      <w:bookmarkEnd w:id="31"/>
      <w:r>
        <w:rPr>
          <w:rFonts w:ascii="Georgia" w:eastAsia="Georgia" w:hAnsi="Georgia" w:cs="Georgia"/>
          <w:b/>
          <w:bCs/>
          <w:color w:val="0D7377"/>
        </w:rPr>
        <w:t>AI Architecture</w:t>
      </w:r>
    </w:p>
    <w:p w14:paraId="7FD1EEA9" w14:textId="77777777" w:rsidR="000416A2" w:rsidRDefault="00845057">
      <w:pPr>
        <w:spacing w:after="120" w:line="276" w:lineRule="auto"/>
        <w:jc w:val="both"/>
      </w:pPr>
      <w:r>
        <w:rPr>
          <w:rFonts w:ascii="Calibri" w:eastAsia="Calibri" w:hAnsi="Calibri" w:cs="Calibri"/>
          <w:color w:val="333333"/>
          <w:sz w:val="22"/>
          <w:szCs w:val="22"/>
        </w:rPr>
        <w:t>The vendor should describe:</w:t>
      </w:r>
    </w:p>
    <w:p w14:paraId="33BDB6A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architecture and LLM selection</w:t>
      </w:r>
    </w:p>
    <w:p w14:paraId="10149C0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lastRenderedPageBreak/>
        <w:t>Vector database and embedding strategy</w:t>
      </w:r>
    </w:p>
    <w:p w14:paraId="01B37CD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RAG implementation approach</w:t>
      </w:r>
    </w:p>
    <w:p w14:paraId="5DC8D69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Prompt management</w:t>
      </w:r>
    </w:p>
    <w:p w14:paraId="7CDE19B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moderation approach</w:t>
      </w:r>
    </w:p>
    <w:p w14:paraId="6F8D08F9"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Operational AI costs (included in the hosting cost breakdown)</w:t>
      </w:r>
    </w:p>
    <w:p w14:paraId="109E189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 xml:space="preserve">Privacy </w:t>
      </w:r>
      <w:r>
        <w:rPr>
          <w:rFonts w:ascii="Calibri" w:eastAsia="Calibri" w:hAnsi="Calibri" w:cs="Calibri"/>
          <w:color w:val="333333"/>
          <w:sz w:val="22"/>
          <w:szCs w:val="22"/>
        </w:rPr>
        <w:t>controls for AI features</w:t>
      </w:r>
    </w:p>
    <w:p w14:paraId="1C22347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scalability</w:t>
      </w:r>
    </w:p>
    <w:p w14:paraId="6744A53B" w14:textId="77777777" w:rsidR="000416A2" w:rsidRDefault="00845057">
      <w:pPr>
        <w:pStyle w:val="Heading2"/>
        <w:spacing w:before="240" w:after="120"/>
      </w:pPr>
      <w:bookmarkStart w:id="32" w:name="_heading=h.nunhpv98upeq" w:colFirst="0" w:colLast="0"/>
      <w:bookmarkEnd w:id="32"/>
      <w:r>
        <w:rPr>
          <w:rFonts w:ascii="Georgia" w:eastAsia="Georgia" w:hAnsi="Georgia" w:cs="Georgia"/>
          <w:b/>
          <w:bCs/>
          <w:color w:val="0D7377"/>
        </w:rPr>
        <w:t>Security Requirements</w:t>
      </w:r>
    </w:p>
    <w:p w14:paraId="4F83B20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Multi-factor authentication (MFA)</w:t>
      </w:r>
    </w:p>
    <w:p w14:paraId="0A50CDF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OAuth / SSO readiness</w:t>
      </w:r>
    </w:p>
    <w:p w14:paraId="58F980D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JWT-based authentication</w:t>
      </w:r>
    </w:p>
    <w:p w14:paraId="76D1E18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API rate limiting</w:t>
      </w:r>
    </w:p>
    <w:p w14:paraId="6CC69F5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Audit logging</w:t>
      </w:r>
    </w:p>
    <w:p w14:paraId="1ADB7A3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Encryption at rest and in transit</w:t>
      </w:r>
    </w:p>
    <w:p w14:paraId="70ED417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OWASP compliance</w:t>
      </w:r>
    </w:p>
    <w:p w14:paraId="58F53AC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Vulnerability assessment</w:t>
      </w:r>
    </w:p>
    <w:p w14:paraId="52DC1E1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Penet</w:t>
      </w:r>
      <w:r>
        <w:rPr>
          <w:rFonts w:ascii="Calibri" w:eastAsia="Calibri" w:hAnsi="Calibri" w:cs="Calibri"/>
          <w:color w:val="333333"/>
          <w:sz w:val="22"/>
          <w:szCs w:val="22"/>
        </w:rPr>
        <w:t>ration testing</w:t>
      </w:r>
    </w:p>
    <w:p w14:paraId="617B044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DDoS protection</w:t>
      </w:r>
    </w:p>
    <w:p w14:paraId="475F691D" w14:textId="77777777" w:rsidR="000416A2" w:rsidRDefault="00845057">
      <w:r>
        <w:br w:type="page"/>
      </w:r>
    </w:p>
    <w:p w14:paraId="32505128" w14:textId="77777777" w:rsidR="000416A2" w:rsidRDefault="00845057">
      <w:pPr>
        <w:pStyle w:val="Heading1"/>
        <w:spacing w:before="360" w:after="200"/>
      </w:pPr>
      <w:bookmarkStart w:id="33" w:name="_heading=h.z9hlfxuloulx" w:colFirst="0" w:colLast="0"/>
      <w:bookmarkEnd w:id="33"/>
      <w:r>
        <w:rPr>
          <w:rFonts w:ascii="Georgia" w:eastAsia="Georgia" w:hAnsi="Georgia" w:cs="Georgia"/>
          <w:b/>
          <w:bCs/>
          <w:color w:val="1B3A5C"/>
          <w:sz w:val="30"/>
          <w:szCs w:val="30"/>
        </w:rPr>
        <w:lastRenderedPageBreak/>
        <w:t>5. Vendor Evaluation Criteria</w:t>
      </w:r>
    </w:p>
    <w:p w14:paraId="4E463A48" w14:textId="77777777" w:rsidR="000416A2" w:rsidRDefault="00845057">
      <w:pPr>
        <w:spacing w:after="120" w:line="276" w:lineRule="auto"/>
        <w:jc w:val="both"/>
      </w:pPr>
      <w:r>
        <w:rPr>
          <w:rFonts w:ascii="Calibri" w:eastAsia="Calibri" w:hAnsi="Calibri" w:cs="Calibri"/>
          <w:color w:val="333333"/>
          <w:sz w:val="22"/>
          <w:szCs w:val="22"/>
        </w:rPr>
        <w:t>BITS Pilani will evaluate vendor proposals based on a comprehensive set of criteria to ensure selection of a partner capable of delivering a scalable, secure, and future-ready digital platform. The evaluation will include, but is not limited to, the follow</w:t>
      </w:r>
      <w:r>
        <w:rPr>
          <w:rFonts w:ascii="Calibri" w:eastAsia="Calibri" w:hAnsi="Calibri" w:cs="Calibri"/>
          <w:color w:val="333333"/>
          <w:sz w:val="22"/>
          <w:szCs w:val="22"/>
        </w:rPr>
        <w:t>ing dimensions:</w:t>
      </w:r>
    </w:p>
    <w:p w14:paraId="7736B252" w14:textId="77777777" w:rsidR="000416A2" w:rsidRDefault="00845057">
      <w:pPr>
        <w:pStyle w:val="Heading3"/>
        <w:spacing w:before="200" w:after="100"/>
      </w:pPr>
      <w:bookmarkStart w:id="34" w:name="_heading=h.n9sydung8kor" w:colFirst="0" w:colLast="0"/>
      <w:bookmarkEnd w:id="34"/>
      <w:r>
        <w:rPr>
          <w:b/>
          <w:bCs/>
          <w:color w:val="1B3A5C"/>
        </w:rPr>
        <w:t>Relevant Experience</w:t>
      </w:r>
    </w:p>
    <w:p w14:paraId="0863EFA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Experience building community, networking, university, alumni, EdTech, or career platforms</w:t>
      </w:r>
    </w:p>
    <w:p w14:paraId="7CED708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Experience shipping products across web, mobile, and backend</w:t>
      </w:r>
    </w:p>
    <w:p w14:paraId="3C02878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Experience with trust-sensitive user ecosystems</w:t>
      </w:r>
    </w:p>
    <w:p w14:paraId="4815ADB1" w14:textId="77777777" w:rsidR="000416A2" w:rsidRDefault="00845057">
      <w:pPr>
        <w:pStyle w:val="Heading3"/>
        <w:spacing w:before="200" w:after="100"/>
      </w:pPr>
      <w:bookmarkStart w:id="35" w:name="_heading=h.a055g26giuqh" w:colFirst="0" w:colLast="0"/>
      <w:bookmarkEnd w:id="35"/>
      <w:r>
        <w:rPr>
          <w:b/>
          <w:bCs/>
          <w:color w:val="1B3A5C"/>
        </w:rPr>
        <w:t>Product Thinking and</w:t>
      </w:r>
      <w:r>
        <w:rPr>
          <w:b/>
          <w:bCs/>
          <w:color w:val="1B3A5C"/>
        </w:rPr>
        <w:t xml:space="preserve"> UX Capability</w:t>
      </w:r>
    </w:p>
    <w:p w14:paraId="02B537D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Ability to translate ambiguous institutional goals into a coherent product</w:t>
      </w:r>
    </w:p>
    <w:p w14:paraId="7D2D0DF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Quality of UX thinking around networking, messaging, and community engagement</w:t>
      </w:r>
    </w:p>
    <w:p w14:paraId="447CF60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Understanding of moderation, trust, and platform design</w:t>
      </w:r>
    </w:p>
    <w:p w14:paraId="08F63CF0" w14:textId="77777777" w:rsidR="000416A2" w:rsidRDefault="00845057">
      <w:pPr>
        <w:pStyle w:val="Heading3"/>
        <w:spacing w:before="200" w:after="100"/>
      </w:pPr>
      <w:bookmarkStart w:id="36" w:name="_heading=h.g20r2rlwzizf" w:colFirst="0" w:colLast="0"/>
      <w:bookmarkEnd w:id="36"/>
      <w:r>
        <w:rPr>
          <w:b/>
          <w:bCs/>
          <w:color w:val="1B3A5C"/>
        </w:rPr>
        <w:t>Technical Architecture and Scala</w:t>
      </w:r>
      <w:r>
        <w:rPr>
          <w:b/>
          <w:bCs/>
          <w:color w:val="1B3A5C"/>
        </w:rPr>
        <w:t>bility</w:t>
      </w:r>
    </w:p>
    <w:p w14:paraId="698C7BF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Architecture quality and maintainability</w:t>
      </w:r>
    </w:p>
    <w:p w14:paraId="4D7D403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Scalability for large user bases and future feature growth</w:t>
      </w:r>
    </w:p>
    <w:p w14:paraId="59169896"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Approach to reliability, performance, and operational visibility</w:t>
      </w:r>
    </w:p>
    <w:p w14:paraId="52E89B51" w14:textId="77777777" w:rsidR="000416A2" w:rsidRDefault="00845057">
      <w:pPr>
        <w:pStyle w:val="Heading3"/>
        <w:spacing w:before="200" w:after="100"/>
      </w:pPr>
      <w:bookmarkStart w:id="37" w:name="_heading=h.i4aepm6majdr" w:colFirst="0" w:colLast="0"/>
      <w:bookmarkEnd w:id="37"/>
      <w:r>
        <w:rPr>
          <w:b/>
          <w:bCs/>
          <w:color w:val="1B3A5C"/>
        </w:rPr>
        <w:t>Security and Data Responsibility</w:t>
      </w:r>
    </w:p>
    <w:p w14:paraId="409B50B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Authentication and access control maturity</w:t>
      </w:r>
    </w:p>
    <w:p w14:paraId="217336B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Secure h</w:t>
      </w:r>
      <w:r>
        <w:rPr>
          <w:rFonts w:ascii="Calibri" w:eastAsia="Calibri" w:hAnsi="Calibri" w:cs="Calibri"/>
          <w:color w:val="333333"/>
          <w:sz w:val="22"/>
          <w:szCs w:val="22"/>
        </w:rPr>
        <w:t>andling of user data</w:t>
      </w:r>
    </w:p>
    <w:p w14:paraId="5C0809D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Clarity on privacy, moderation, and auditability</w:t>
      </w:r>
    </w:p>
    <w:p w14:paraId="3B6D54E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Awareness of compliance implications for Indian and global users</w:t>
      </w:r>
    </w:p>
    <w:p w14:paraId="6C5E90FB" w14:textId="77777777" w:rsidR="000416A2" w:rsidRDefault="00845057">
      <w:pPr>
        <w:pStyle w:val="Heading3"/>
        <w:spacing w:before="200" w:after="100"/>
      </w:pPr>
      <w:bookmarkStart w:id="38" w:name="_heading=h.gf48jbdc2254" w:colFirst="0" w:colLast="0"/>
      <w:bookmarkEnd w:id="38"/>
      <w:r>
        <w:rPr>
          <w:b/>
          <w:bCs/>
          <w:color w:val="1B3A5C"/>
        </w:rPr>
        <w:t>AI and Recommendation Capability</w:t>
      </w:r>
    </w:p>
    <w:p w14:paraId="02ECEB7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Experience with moderation support, search relevance, recommendation systems, or AI-assisted discovery</w:t>
      </w:r>
    </w:p>
    <w:p w14:paraId="5611041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Ability to use AI in a governed and privacy-aware way rather than as a vague buzzword layer</w:t>
      </w:r>
    </w:p>
    <w:p w14:paraId="65D62551" w14:textId="77777777" w:rsidR="000416A2" w:rsidRDefault="00845057">
      <w:pPr>
        <w:pStyle w:val="Heading3"/>
        <w:spacing w:before="200" w:after="100"/>
      </w:pPr>
      <w:bookmarkStart w:id="39" w:name="_heading=h.5dkbgao7m02s" w:colFirst="0" w:colLast="0"/>
      <w:bookmarkEnd w:id="39"/>
      <w:r>
        <w:rPr>
          <w:b/>
          <w:bCs/>
          <w:color w:val="1B3A5C"/>
        </w:rPr>
        <w:t>Delivery Capability and Knowledge Transfer</w:t>
      </w:r>
    </w:p>
    <w:p w14:paraId="6362922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Clarity of roadmap</w:t>
      </w:r>
      <w:r>
        <w:rPr>
          <w:rFonts w:ascii="Calibri" w:eastAsia="Calibri" w:hAnsi="Calibri" w:cs="Calibri"/>
          <w:color w:val="333333"/>
          <w:sz w:val="22"/>
          <w:szCs w:val="22"/>
        </w:rPr>
        <w:t xml:space="preserve"> and milestone planning</w:t>
      </w:r>
    </w:p>
    <w:p w14:paraId="578DDA6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Feasibility of implementation timeline</w:t>
      </w:r>
    </w:p>
    <w:p w14:paraId="780175E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Support model post-launch</w:t>
      </w:r>
    </w:p>
    <w:p w14:paraId="6B14940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Ability to work iteratively with stakeholder feedback</w:t>
      </w:r>
    </w:p>
    <w:p w14:paraId="0F80AA0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Credible knowledge transfer plan — documentation, training, and handover approach that enables BITS to maintain a</w:t>
      </w:r>
      <w:r>
        <w:rPr>
          <w:rFonts w:ascii="Calibri" w:eastAsia="Calibri" w:hAnsi="Calibri" w:cs="Calibri"/>
          <w:color w:val="333333"/>
          <w:sz w:val="22"/>
          <w:szCs w:val="22"/>
        </w:rPr>
        <w:t>nd extend the platform independently</w:t>
      </w:r>
    </w:p>
    <w:p w14:paraId="56080A16" w14:textId="77777777" w:rsidR="000416A2" w:rsidRDefault="000416A2">
      <w:pPr>
        <w:spacing w:after="80"/>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
        <w:gridCol w:w="9280"/>
      </w:tblGrid>
      <w:tr w:rsidR="000416A2" w14:paraId="2D5E9DEC" w14:textId="77777777">
        <w:tc>
          <w:tcPr>
            <w:tcW w:w="80" w:type="dxa"/>
            <w:shd w:val="clear" w:color="auto" w:fill="0D7377"/>
          </w:tcPr>
          <w:p w14:paraId="0D77E0A3" w14:textId="77777777" w:rsidR="000416A2" w:rsidRDefault="000416A2"/>
        </w:tc>
        <w:tc>
          <w:tcPr>
            <w:tcW w:w="9280" w:type="dxa"/>
            <w:shd w:val="clear" w:color="auto" w:fill="EBF5F5"/>
            <w:tcMar>
              <w:top w:w="160" w:type="dxa"/>
              <w:left w:w="200" w:type="dxa"/>
              <w:bottom w:w="160" w:type="dxa"/>
              <w:right w:w="200" w:type="dxa"/>
            </w:tcMar>
          </w:tcPr>
          <w:p w14:paraId="4AF17D3E" w14:textId="77777777" w:rsidR="000416A2" w:rsidRDefault="00845057">
            <w:pPr>
              <w:spacing w:after="60"/>
            </w:pPr>
            <w:r>
              <w:rPr>
                <w:rFonts w:ascii="Calibri" w:eastAsia="Calibri" w:hAnsi="Calibri" w:cs="Calibri"/>
                <w:i/>
                <w:iCs/>
                <w:color w:val="333333"/>
                <w:sz w:val="21"/>
                <w:szCs w:val="21"/>
              </w:rPr>
              <w:t>BITS Pilani reserves the right to weigh the above criteria based on project priorities and may request additional information or presentations from shortlisted vendors.</w:t>
            </w:r>
          </w:p>
        </w:tc>
      </w:tr>
    </w:tbl>
    <w:p w14:paraId="21DD3DE1" w14:textId="77777777" w:rsidR="000416A2" w:rsidRDefault="000416A2"/>
    <w:p w14:paraId="3F9B9DBB" w14:textId="77777777" w:rsidR="000416A2" w:rsidRDefault="00845057">
      <w:pPr>
        <w:pStyle w:val="Heading1"/>
        <w:spacing w:before="360" w:after="200"/>
      </w:pPr>
      <w:bookmarkStart w:id="40" w:name="_heading=h.jce2s9gopp88" w:colFirst="0" w:colLast="0"/>
      <w:bookmarkEnd w:id="40"/>
      <w:r>
        <w:rPr>
          <w:rFonts w:ascii="Georgia" w:eastAsia="Georgia" w:hAnsi="Georgia" w:cs="Georgia"/>
          <w:b/>
          <w:bCs/>
          <w:color w:val="1B3A5C"/>
          <w:sz w:val="30"/>
          <w:szCs w:val="30"/>
        </w:rPr>
        <w:t>6. Intellectual Property and Source Code Ownership</w:t>
      </w:r>
    </w:p>
    <w:p w14:paraId="4FFEE33A" w14:textId="77777777" w:rsidR="000416A2" w:rsidRDefault="00845057">
      <w:pPr>
        <w:spacing w:after="120" w:line="276" w:lineRule="auto"/>
        <w:jc w:val="both"/>
      </w:pPr>
      <w:r>
        <w:rPr>
          <w:rFonts w:ascii="Calibri" w:eastAsia="Calibri" w:hAnsi="Calibri" w:cs="Calibri"/>
          <w:color w:val="333333"/>
          <w:sz w:val="22"/>
          <w:szCs w:val="22"/>
        </w:rPr>
        <w:t>BITS Pilani will retain full ownership of all intellectual property, source code, designs, documentation, and deliverables produced under this engagement. Specifically:</w:t>
      </w:r>
    </w:p>
    <w:p w14:paraId="00600F2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All source code developed for MyBITS</w:t>
      </w:r>
      <w:r>
        <w:rPr>
          <w:rFonts w:ascii="Calibri" w:eastAsia="Calibri" w:hAnsi="Calibri" w:cs="Calibri"/>
          <w:color w:val="333333"/>
          <w:sz w:val="22"/>
          <w:szCs w:val="22"/>
        </w:rPr>
        <w:t xml:space="preserve"> is the exclusive property of BITS Pilani</w:t>
      </w:r>
    </w:p>
    <w:p w14:paraId="0032E26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The vendor will deliver source code in a version-controlled repository (e.g., Git) with complete commit history</w:t>
      </w:r>
    </w:p>
    <w:p w14:paraId="3B25487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All UI/UX designs, wireframes, prototypes, and design assets are BITS property</w:t>
      </w:r>
    </w:p>
    <w:p w14:paraId="2059CF6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All documentation — arc</w:t>
      </w:r>
      <w:r>
        <w:rPr>
          <w:rFonts w:ascii="Calibri" w:eastAsia="Calibri" w:hAnsi="Calibri" w:cs="Calibri"/>
          <w:color w:val="333333"/>
          <w:sz w:val="22"/>
          <w:szCs w:val="22"/>
        </w:rPr>
        <w:t>hitecture, database, API, deployment, and user guides — is BITS property</w:t>
      </w:r>
    </w:p>
    <w:p w14:paraId="3076F3B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The vendor may not reuse any code, design, or component developed specifically for this project in any other engagement without prior written consent from BITS</w:t>
      </w:r>
    </w:p>
    <w:p w14:paraId="5E6FB38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 xml:space="preserve">BITS retains the right </w:t>
      </w:r>
      <w:r>
        <w:rPr>
          <w:rFonts w:ascii="Calibri" w:eastAsia="Calibri" w:hAnsi="Calibri" w:cs="Calibri"/>
          <w:color w:val="333333"/>
          <w:sz w:val="22"/>
          <w:szCs w:val="22"/>
        </w:rPr>
        <w:t>to modify, extend, or engage alternative vendors for future development using the delivered codebase</w:t>
      </w:r>
    </w:p>
    <w:p w14:paraId="7E462C68" w14:textId="77777777" w:rsidR="000416A2" w:rsidRDefault="00845057">
      <w:pPr>
        <w:spacing w:after="120" w:line="276" w:lineRule="auto"/>
        <w:jc w:val="both"/>
      </w:pPr>
      <w:r>
        <w:rPr>
          <w:rFonts w:ascii="Calibri" w:eastAsia="Calibri" w:hAnsi="Calibri" w:cs="Calibri"/>
          <w:color w:val="333333"/>
          <w:sz w:val="22"/>
          <w:szCs w:val="22"/>
        </w:rPr>
        <w:t xml:space="preserve">The vendor may use their own pre-existing proprietary frameworks, libraries, or tools in the development process, provided these are clearly identified in </w:t>
      </w:r>
      <w:r>
        <w:rPr>
          <w:rFonts w:ascii="Calibri" w:eastAsia="Calibri" w:hAnsi="Calibri" w:cs="Calibri"/>
          <w:color w:val="333333"/>
          <w:sz w:val="22"/>
          <w:szCs w:val="22"/>
        </w:rPr>
        <w:t>the proposal and their licensing terms permit unrestricted use by BITS for the purpose of operating, maintaining, and extending the platform.</w:t>
      </w:r>
    </w:p>
    <w:p w14:paraId="65229C19" w14:textId="77777777" w:rsidR="000416A2" w:rsidRDefault="00845057">
      <w:pPr>
        <w:pStyle w:val="Heading1"/>
        <w:spacing w:before="360" w:after="200"/>
      </w:pPr>
      <w:bookmarkStart w:id="41" w:name="_heading=h.n28fcmjgmzo4" w:colFirst="0" w:colLast="0"/>
      <w:bookmarkEnd w:id="41"/>
      <w:r>
        <w:rPr>
          <w:rFonts w:ascii="Georgia" w:eastAsia="Georgia" w:hAnsi="Georgia" w:cs="Georgia"/>
          <w:b/>
          <w:bCs/>
          <w:color w:val="1B3A5C"/>
          <w:sz w:val="30"/>
          <w:szCs w:val="30"/>
        </w:rPr>
        <w:t>7. Data Ownership, Security and Compliance</w:t>
      </w:r>
    </w:p>
    <w:p w14:paraId="7BCB50E8" w14:textId="77777777" w:rsidR="000416A2" w:rsidRDefault="00845057">
      <w:pPr>
        <w:spacing w:after="120" w:line="276" w:lineRule="auto"/>
        <w:jc w:val="both"/>
      </w:pPr>
      <w:r>
        <w:rPr>
          <w:rFonts w:ascii="Calibri" w:eastAsia="Calibri" w:hAnsi="Calibri" w:cs="Calibri"/>
          <w:color w:val="333333"/>
          <w:sz w:val="22"/>
          <w:szCs w:val="22"/>
        </w:rPr>
        <w:t>BITS places high importance on privacy, trust, regulatory compliance, and responsible handling of institutional and user data.</w:t>
      </w:r>
    </w:p>
    <w:p w14:paraId="41EBCEB7" w14:textId="77777777" w:rsidR="000416A2" w:rsidRDefault="00845057">
      <w:pPr>
        <w:pStyle w:val="Heading2"/>
        <w:spacing w:before="240" w:after="120"/>
      </w:pPr>
      <w:bookmarkStart w:id="42" w:name="_heading=h.t1ozwe9rrbvm" w:colFirst="0" w:colLast="0"/>
      <w:bookmarkEnd w:id="42"/>
      <w:r>
        <w:rPr>
          <w:rFonts w:ascii="Georgia" w:eastAsia="Georgia" w:hAnsi="Georgia" w:cs="Georgia"/>
          <w:b/>
          <w:bCs/>
          <w:color w:val="0D7377"/>
        </w:rPr>
        <w:t>Data Ownership</w:t>
      </w:r>
    </w:p>
    <w:p w14:paraId="0E6614D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All platform data remains the property of BITS</w:t>
      </w:r>
    </w:p>
    <w:p w14:paraId="7D39D46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Vendors will not have the right to use, monetise, or repurpose plat</w:t>
      </w:r>
      <w:r>
        <w:rPr>
          <w:rFonts w:ascii="Calibri" w:eastAsia="Calibri" w:hAnsi="Calibri" w:cs="Calibri"/>
          <w:color w:val="333333"/>
          <w:sz w:val="22"/>
          <w:szCs w:val="22"/>
        </w:rPr>
        <w:t>form data beyond the scope of delivering and supporting the product</w:t>
      </w:r>
    </w:p>
    <w:p w14:paraId="2E95F631" w14:textId="77777777" w:rsidR="000416A2" w:rsidRDefault="00845057">
      <w:pPr>
        <w:pStyle w:val="Heading2"/>
        <w:spacing w:before="240" w:after="120"/>
      </w:pPr>
      <w:bookmarkStart w:id="43" w:name="_heading=h.afv41e9xzx8f" w:colFirst="0" w:colLast="0"/>
      <w:bookmarkEnd w:id="43"/>
      <w:r>
        <w:rPr>
          <w:rFonts w:ascii="Georgia" w:eastAsia="Georgia" w:hAnsi="Georgia" w:cs="Georgia"/>
          <w:b/>
          <w:bCs/>
          <w:color w:val="0D7377"/>
        </w:rPr>
        <w:t>Security Requirements</w:t>
      </w:r>
    </w:p>
    <w:p w14:paraId="4A128500" w14:textId="77777777" w:rsidR="000416A2" w:rsidRDefault="00845057">
      <w:pPr>
        <w:spacing w:after="120" w:line="276" w:lineRule="auto"/>
        <w:jc w:val="both"/>
      </w:pPr>
      <w:r>
        <w:rPr>
          <w:rFonts w:ascii="Calibri" w:eastAsia="Calibri" w:hAnsi="Calibri" w:cs="Calibri"/>
          <w:color w:val="333333"/>
          <w:sz w:val="22"/>
          <w:szCs w:val="22"/>
        </w:rPr>
        <w:t>The solution should support:</w:t>
      </w:r>
    </w:p>
    <w:p w14:paraId="43852A9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Secure authentication</w:t>
      </w:r>
    </w:p>
    <w:p w14:paraId="66C0AC2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Encryption of sensitive data in transit and at rest</w:t>
      </w:r>
    </w:p>
    <w:p w14:paraId="0899AD0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Role-based access control</w:t>
      </w:r>
    </w:p>
    <w:p w14:paraId="0A8F193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lastRenderedPageBreak/>
        <w:t>Protection against common vulnerabili</w:t>
      </w:r>
      <w:r>
        <w:rPr>
          <w:rFonts w:ascii="Calibri" w:eastAsia="Calibri" w:hAnsi="Calibri" w:cs="Calibri"/>
          <w:color w:val="333333"/>
          <w:sz w:val="22"/>
          <w:szCs w:val="22"/>
        </w:rPr>
        <w:t>ties and abuse patterns</w:t>
      </w:r>
    </w:p>
    <w:p w14:paraId="2EC6431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Audit logs for critical actions</w:t>
      </w:r>
    </w:p>
    <w:p w14:paraId="0709B95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Moderation and reporting workflows</w:t>
      </w:r>
    </w:p>
    <w:p w14:paraId="1B17A6C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Safe storage of personal and professional profile information</w:t>
      </w:r>
    </w:p>
    <w:p w14:paraId="75660345" w14:textId="77777777" w:rsidR="000416A2" w:rsidRDefault="00845057">
      <w:pPr>
        <w:pStyle w:val="Heading2"/>
        <w:spacing w:before="240" w:after="120"/>
      </w:pPr>
      <w:bookmarkStart w:id="44" w:name="_heading=h.z9li8kuz50jc" w:colFirst="0" w:colLast="0"/>
      <w:bookmarkEnd w:id="44"/>
      <w:r>
        <w:rPr>
          <w:rFonts w:ascii="Georgia" w:eastAsia="Georgia" w:hAnsi="Georgia" w:cs="Georgia"/>
          <w:b/>
          <w:bCs/>
          <w:color w:val="0D7377"/>
        </w:rPr>
        <w:t>Compliance</w:t>
      </w:r>
    </w:p>
    <w:p w14:paraId="65986C3E" w14:textId="77777777" w:rsidR="000416A2" w:rsidRDefault="00845057">
      <w:pPr>
        <w:spacing w:after="120" w:line="276" w:lineRule="auto"/>
        <w:jc w:val="both"/>
      </w:pPr>
      <w:r>
        <w:rPr>
          <w:rFonts w:ascii="Calibri" w:eastAsia="Calibri" w:hAnsi="Calibri" w:cs="Calibri"/>
          <w:color w:val="333333"/>
          <w:sz w:val="22"/>
          <w:szCs w:val="22"/>
        </w:rPr>
        <w:t>The vendor should outline compliance considerations relevant to:</w:t>
      </w:r>
    </w:p>
    <w:p w14:paraId="237D823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Indian IT laws, GDPR, DPDPA</w:t>
      </w:r>
      <w:r>
        <w:rPr>
          <w:rFonts w:ascii="Calibri" w:eastAsia="Calibri" w:hAnsi="Calibri" w:cs="Calibri"/>
          <w:color w:val="333333"/>
          <w:sz w:val="22"/>
          <w:szCs w:val="22"/>
        </w:rPr>
        <w:t>, SOC2, and other data protection requirements</w:t>
      </w:r>
    </w:p>
    <w:p w14:paraId="20F9E70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Handling of global alumni data where applicable</w:t>
      </w:r>
    </w:p>
    <w:p w14:paraId="2E1FD579"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Secure processing of user identity and contact information</w:t>
      </w:r>
    </w:p>
    <w:p w14:paraId="164D6112" w14:textId="77777777" w:rsidR="000416A2" w:rsidRDefault="000416A2"/>
    <w:p w14:paraId="3191A869" w14:textId="77777777" w:rsidR="000416A2" w:rsidRDefault="00845057">
      <w:pPr>
        <w:pStyle w:val="Heading1"/>
        <w:spacing w:before="360" w:after="200"/>
      </w:pPr>
      <w:bookmarkStart w:id="45" w:name="_heading=h.4gwldssqcrtc" w:colFirst="0" w:colLast="0"/>
      <w:bookmarkEnd w:id="45"/>
      <w:r>
        <w:rPr>
          <w:rFonts w:ascii="Georgia" w:eastAsia="Georgia" w:hAnsi="Georgia" w:cs="Georgia"/>
          <w:b/>
          <w:bCs/>
          <w:color w:val="1B3A5C"/>
          <w:sz w:val="30"/>
          <w:szCs w:val="30"/>
        </w:rPr>
        <w:t>8. SLA, Support and Maintenance</w:t>
      </w:r>
    </w:p>
    <w:p w14:paraId="3BF698D0" w14:textId="77777777" w:rsidR="000416A2" w:rsidRDefault="00845057">
      <w:pPr>
        <w:spacing w:after="120" w:line="276" w:lineRule="auto"/>
        <w:jc w:val="both"/>
      </w:pPr>
      <w:r>
        <w:rPr>
          <w:rFonts w:ascii="Calibri" w:eastAsia="Calibri" w:hAnsi="Calibri" w:cs="Calibri"/>
          <w:color w:val="333333"/>
          <w:sz w:val="22"/>
          <w:szCs w:val="22"/>
        </w:rPr>
        <w:t>The selected vendor will be responsible for ongoing support, maintenance, and system reliability post-deployment.</w:t>
      </w:r>
    </w:p>
    <w:p w14:paraId="7E514724" w14:textId="77777777" w:rsidR="000416A2" w:rsidRDefault="00845057">
      <w:pPr>
        <w:pStyle w:val="Heading2"/>
        <w:spacing w:before="240" w:after="120"/>
      </w:pPr>
      <w:bookmarkStart w:id="46" w:name="_heading=h.8gfktzq0at7f" w:colFirst="0" w:colLast="0"/>
      <w:bookmarkEnd w:id="46"/>
      <w:r>
        <w:rPr>
          <w:rFonts w:ascii="Georgia" w:eastAsia="Georgia" w:hAnsi="Georgia" w:cs="Georgia"/>
          <w:b/>
          <w:bCs/>
          <w:color w:val="0D7377"/>
        </w:rPr>
        <w:t>Service Level Expectations</w:t>
      </w:r>
    </w:p>
    <w:p w14:paraId="0F23194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Target system uptime: ≥ 99.9% (or as proposed by vendor with justification)</w:t>
      </w:r>
    </w:p>
    <w:p w14:paraId="508D9388"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Defined response and resolution timelin</w:t>
      </w:r>
      <w:r>
        <w:rPr>
          <w:rFonts w:ascii="Calibri" w:eastAsia="Calibri" w:hAnsi="Calibri" w:cs="Calibri"/>
          <w:color w:val="333333"/>
          <w:sz w:val="22"/>
          <w:szCs w:val="22"/>
        </w:rPr>
        <w:t>es for critical issues (P1) and high/medium priority issues (P2/P3)</w:t>
      </w:r>
    </w:p>
    <w:p w14:paraId="6261A0F8" w14:textId="77777777" w:rsidR="000416A2" w:rsidRDefault="00845057">
      <w:pPr>
        <w:pStyle w:val="Heading2"/>
        <w:spacing w:before="240" w:after="120"/>
      </w:pPr>
      <w:bookmarkStart w:id="47" w:name="_heading=h.46et18nayur5" w:colFirst="0" w:colLast="0"/>
      <w:bookmarkEnd w:id="47"/>
      <w:r>
        <w:rPr>
          <w:rFonts w:ascii="Georgia" w:eastAsia="Georgia" w:hAnsi="Georgia" w:cs="Georgia"/>
          <w:b/>
          <w:bCs/>
          <w:color w:val="0D7377"/>
        </w:rPr>
        <w:t>Support Model</w:t>
      </w:r>
    </w:p>
    <w:p w14:paraId="56693EC2" w14:textId="77777777" w:rsidR="000416A2" w:rsidRDefault="00845057">
      <w:pPr>
        <w:spacing w:after="120" w:line="276" w:lineRule="auto"/>
        <w:jc w:val="both"/>
      </w:pPr>
      <w:r>
        <w:rPr>
          <w:rFonts w:ascii="Calibri" w:eastAsia="Calibri" w:hAnsi="Calibri" w:cs="Calibri"/>
          <w:color w:val="333333"/>
          <w:sz w:val="22"/>
          <w:szCs w:val="22"/>
        </w:rPr>
        <w:t>Clearly defined support structure, including point of contact and escalation matrix.</w:t>
      </w:r>
    </w:p>
    <w:p w14:paraId="1E996B33" w14:textId="77777777" w:rsidR="000416A2" w:rsidRDefault="00845057">
      <w:pPr>
        <w:pStyle w:val="Heading2"/>
        <w:spacing w:before="240" w:after="120"/>
      </w:pPr>
      <w:bookmarkStart w:id="48" w:name="_heading=h.cn5t5x8fwaz2" w:colFirst="0" w:colLast="0"/>
      <w:bookmarkEnd w:id="48"/>
      <w:r>
        <w:rPr>
          <w:rFonts w:ascii="Georgia" w:eastAsia="Georgia" w:hAnsi="Georgia" w:cs="Georgia"/>
          <w:b/>
          <w:bCs/>
          <w:color w:val="0D7377"/>
        </w:rPr>
        <w:t>Hypercare</w:t>
      </w:r>
    </w:p>
    <w:p w14:paraId="7EB24B61" w14:textId="77777777" w:rsidR="000416A2" w:rsidRDefault="00845057">
      <w:pPr>
        <w:spacing w:after="120" w:line="276" w:lineRule="auto"/>
        <w:jc w:val="both"/>
      </w:pPr>
      <w:r>
        <w:rPr>
          <w:rFonts w:ascii="Calibri" w:eastAsia="Calibri" w:hAnsi="Calibri" w:cs="Calibri"/>
          <w:color w:val="333333"/>
          <w:sz w:val="22"/>
          <w:szCs w:val="22"/>
        </w:rPr>
        <w:t>The vendor should provide a dedicated hypercare period immediately following go</w:t>
      </w:r>
      <w:r>
        <w:rPr>
          <w:rFonts w:ascii="Calibri" w:eastAsia="Calibri" w:hAnsi="Calibri" w:cs="Calibri"/>
          <w:color w:val="333333"/>
          <w:sz w:val="22"/>
          <w:szCs w:val="22"/>
        </w:rPr>
        <w:t>-live. The proposal should specify:</w:t>
      </w:r>
    </w:p>
    <w:p w14:paraId="1902CFD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Duration of hypercare (typically 30–90 days)</w:t>
      </w:r>
    </w:p>
    <w:p w14:paraId="1BECFC1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What is included — dedicated support team, response SLAs, bug fixing, performance monitoring, user onboarding support</w:t>
      </w:r>
    </w:p>
    <w:p w14:paraId="6D8F0D8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Transition plan from hypercare to AMC</w:t>
      </w:r>
    </w:p>
    <w:p w14:paraId="240645AA" w14:textId="77777777" w:rsidR="000416A2" w:rsidRDefault="00845057">
      <w:pPr>
        <w:spacing w:after="120" w:line="276" w:lineRule="auto"/>
        <w:jc w:val="both"/>
      </w:pPr>
      <w:r>
        <w:rPr>
          <w:rFonts w:ascii="Calibri" w:eastAsia="Calibri" w:hAnsi="Calibri" w:cs="Calibri"/>
          <w:color w:val="333333"/>
          <w:sz w:val="22"/>
          <w:szCs w:val="22"/>
        </w:rPr>
        <w:t>Hypercare should be</w:t>
      </w:r>
      <w:r>
        <w:rPr>
          <w:rFonts w:ascii="Calibri" w:eastAsia="Calibri" w:hAnsi="Calibri" w:cs="Calibri"/>
          <w:color w:val="333333"/>
          <w:sz w:val="22"/>
          <w:szCs w:val="22"/>
        </w:rPr>
        <w:t xml:space="preserve"> quoted as a separate cost item (see Section 9: Budget).</w:t>
      </w:r>
    </w:p>
    <w:p w14:paraId="1FAB53F7" w14:textId="77777777" w:rsidR="000416A2" w:rsidRDefault="00845057">
      <w:pPr>
        <w:pStyle w:val="Heading2"/>
        <w:spacing w:before="240" w:after="120"/>
      </w:pPr>
      <w:bookmarkStart w:id="49" w:name="_heading=h.ujz8ep49he7h" w:colFirst="0" w:colLast="0"/>
      <w:bookmarkEnd w:id="49"/>
      <w:r>
        <w:rPr>
          <w:rFonts w:ascii="Georgia" w:eastAsia="Georgia" w:hAnsi="Georgia" w:cs="Georgia"/>
          <w:b/>
          <w:bCs/>
          <w:color w:val="0D7377"/>
        </w:rPr>
        <w:t>Annual Maintenance Contract (AMC)</w:t>
      </w:r>
    </w:p>
    <w:p w14:paraId="0AC0EFF8" w14:textId="77777777" w:rsidR="000416A2" w:rsidRDefault="00845057">
      <w:pPr>
        <w:spacing w:after="120" w:line="276" w:lineRule="auto"/>
        <w:jc w:val="both"/>
      </w:pPr>
      <w:r>
        <w:rPr>
          <w:rFonts w:ascii="Calibri" w:eastAsia="Calibri" w:hAnsi="Calibri" w:cs="Calibri"/>
          <w:color w:val="333333"/>
          <w:sz w:val="22"/>
          <w:szCs w:val="22"/>
        </w:rPr>
        <w:t>The vendor should provide AMC coverage for a minimum of 2 years following the hypercare period. The AMC should include:</w:t>
      </w:r>
    </w:p>
    <w:p w14:paraId="26C2AA4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Regular bug fixes and performance improvement</w:t>
      </w:r>
      <w:r>
        <w:rPr>
          <w:rFonts w:ascii="Calibri" w:eastAsia="Calibri" w:hAnsi="Calibri" w:cs="Calibri"/>
          <w:color w:val="333333"/>
          <w:sz w:val="22"/>
          <w:szCs w:val="22"/>
        </w:rPr>
        <w:t>s</w:t>
      </w:r>
    </w:p>
    <w:p w14:paraId="150B2D9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lastRenderedPageBreak/>
        <w:t>Security patches and updates</w:t>
      </w:r>
    </w:p>
    <w:p w14:paraId="68E03AB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Support for minor feature enhancements</w:t>
      </w:r>
    </w:p>
    <w:p w14:paraId="7D386D6A"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Suggested release cadence (e.g., monthly or quarterly)</w:t>
      </w:r>
    </w:p>
    <w:p w14:paraId="78CA88E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Quarterly review meetings</w:t>
      </w:r>
    </w:p>
    <w:p w14:paraId="0CF2B01B" w14:textId="77777777" w:rsidR="000416A2" w:rsidRDefault="00845057">
      <w:pPr>
        <w:spacing w:after="120" w:line="276" w:lineRule="auto"/>
        <w:jc w:val="both"/>
      </w:pPr>
      <w:r>
        <w:rPr>
          <w:rFonts w:ascii="Calibri" w:eastAsia="Calibri" w:hAnsi="Calibri" w:cs="Calibri"/>
          <w:color w:val="333333"/>
          <w:sz w:val="22"/>
          <w:szCs w:val="22"/>
        </w:rPr>
        <w:t>The AMC should clearly define what is included and what constitutes out-of-scope work (e.g., major new fe</w:t>
      </w:r>
      <w:r>
        <w:rPr>
          <w:rFonts w:ascii="Calibri" w:eastAsia="Calibri" w:hAnsi="Calibri" w:cs="Calibri"/>
          <w:color w:val="333333"/>
          <w:sz w:val="22"/>
          <w:szCs w:val="22"/>
        </w:rPr>
        <w:t>ature development, scope changes). Year 1 and Year 2 AMC should be quoted separately.</w:t>
      </w:r>
    </w:p>
    <w:p w14:paraId="555AB979" w14:textId="77777777" w:rsidR="000416A2" w:rsidRDefault="00845057">
      <w:pPr>
        <w:pStyle w:val="Heading2"/>
        <w:spacing w:before="240" w:after="120"/>
      </w:pPr>
      <w:bookmarkStart w:id="50" w:name="_heading=h.he9lgyd1a1xo" w:colFirst="0" w:colLast="0"/>
      <w:bookmarkEnd w:id="50"/>
      <w:r>
        <w:rPr>
          <w:rFonts w:ascii="Georgia" w:eastAsia="Georgia" w:hAnsi="Georgia" w:cs="Georgia"/>
          <w:b/>
          <w:bCs/>
          <w:color w:val="0D7377"/>
        </w:rPr>
        <w:t>Knowledge Transfer</w:t>
      </w:r>
    </w:p>
    <w:p w14:paraId="148A439B"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Training for internal teams</w:t>
      </w:r>
    </w:p>
    <w:p w14:paraId="1750535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Documentation for ongoing platform management</w:t>
      </w:r>
    </w:p>
    <w:p w14:paraId="7F994B99"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Handover of all credentials, accounts, and infrastructure access</w:t>
      </w:r>
      <w:r>
        <w:br w:type="page"/>
      </w:r>
    </w:p>
    <w:p w14:paraId="36F6327B" w14:textId="77777777" w:rsidR="000416A2" w:rsidRDefault="00845057">
      <w:pPr>
        <w:pStyle w:val="Heading1"/>
        <w:spacing w:before="360" w:after="200"/>
      </w:pPr>
      <w:bookmarkStart w:id="51" w:name="_heading=h.49kwzxozvapu" w:colFirst="0" w:colLast="0"/>
      <w:bookmarkEnd w:id="51"/>
      <w:r>
        <w:rPr>
          <w:rFonts w:ascii="Georgia" w:eastAsia="Georgia" w:hAnsi="Georgia" w:cs="Georgia"/>
          <w:b/>
          <w:bCs/>
          <w:color w:val="1B3A5C"/>
          <w:sz w:val="30"/>
          <w:szCs w:val="30"/>
        </w:rPr>
        <w:lastRenderedPageBreak/>
        <w:t>9. Budget</w:t>
      </w:r>
    </w:p>
    <w:p w14:paraId="1DFB62F1" w14:textId="77777777" w:rsidR="000416A2" w:rsidRDefault="00845057">
      <w:pPr>
        <w:spacing w:after="120" w:line="276" w:lineRule="auto"/>
        <w:jc w:val="both"/>
      </w:pPr>
      <w:r>
        <w:rPr>
          <w:rFonts w:ascii="Calibri" w:eastAsia="Calibri" w:hAnsi="Calibri" w:cs="Calibri"/>
          <w:color w:val="333333"/>
          <w:sz w:val="22"/>
          <w:szCs w:val="22"/>
        </w:rPr>
        <w:t xml:space="preserve">BITS has an internal budget cap for this project. Proposals that are significantly beyond the institution's budgetary expectations may not be considered. Vendors are encouraged to </w:t>
      </w:r>
      <w:r>
        <w:rPr>
          <w:rFonts w:ascii="Calibri" w:eastAsia="Calibri" w:hAnsi="Calibri" w:cs="Calibri"/>
          <w:color w:val="333333"/>
          <w:sz w:val="22"/>
          <w:szCs w:val="22"/>
        </w:rPr>
        <w:t>propose cost-effective solutions that deliver maximum value within realistic budgets.</w:t>
      </w:r>
    </w:p>
    <w:p w14:paraId="500F6B40" w14:textId="77777777" w:rsidR="000416A2" w:rsidRDefault="00845057">
      <w:pPr>
        <w:spacing w:after="120" w:line="276" w:lineRule="auto"/>
        <w:jc w:val="both"/>
      </w:pPr>
      <w:r>
        <w:rPr>
          <w:rFonts w:ascii="Calibri" w:eastAsia="Calibri" w:hAnsi="Calibri" w:cs="Calibri"/>
          <w:color w:val="333333"/>
          <w:sz w:val="22"/>
          <w:szCs w:val="22"/>
        </w:rPr>
        <w:t>To enable fair and comparable evaluation, vendors are requested to submit their commercial proposals structured under the following categories:</w:t>
      </w:r>
    </w:p>
    <w:p w14:paraId="7A925CD3" w14:textId="77777777" w:rsidR="000416A2" w:rsidRDefault="000416A2">
      <w:pPr>
        <w:spacing w:after="80"/>
      </w:pPr>
    </w:p>
    <w:p w14:paraId="5BFFFE0A" w14:textId="77777777" w:rsidR="000416A2" w:rsidRDefault="00845057">
      <w:pPr>
        <w:pStyle w:val="Heading3"/>
        <w:spacing w:before="200" w:after="100"/>
      </w:pPr>
      <w:bookmarkStart w:id="52" w:name="_heading=h.nj4wwjeqavcv" w:colFirst="0" w:colLast="0"/>
      <w:bookmarkEnd w:id="52"/>
      <w:r>
        <w:rPr>
          <w:b/>
          <w:bCs/>
          <w:color w:val="1B3A5C"/>
        </w:rPr>
        <w:t>A. Consulting and Development Fees</w:t>
      </w:r>
    </w:p>
    <w:p w14:paraId="06C1BB59" w14:textId="77777777" w:rsidR="000416A2" w:rsidRDefault="00845057">
      <w:pPr>
        <w:spacing w:after="120" w:line="276" w:lineRule="auto"/>
        <w:jc w:val="both"/>
      </w:pPr>
      <w:r>
        <w:rPr>
          <w:rFonts w:ascii="Calibri" w:eastAsia="Calibri" w:hAnsi="Calibri" w:cs="Calibri"/>
          <w:color w:val="333333"/>
          <w:sz w:val="22"/>
          <w:szCs w:val="22"/>
        </w:rPr>
        <w:t>The one-time cost to design, build, test, and deploy the platform. This should be broken down by:</w:t>
      </w:r>
    </w:p>
    <w:p w14:paraId="513D068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Phase 1 (core community features) and Phase 2 (AI-assisted capabilities)</w:t>
      </w:r>
    </w:p>
    <w:p w14:paraId="2D2FF73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Platform — web, Android, iOS — if the vendor consi</w:t>
      </w:r>
      <w:r>
        <w:rPr>
          <w:rFonts w:ascii="Calibri" w:eastAsia="Calibri" w:hAnsi="Calibri" w:cs="Calibri"/>
          <w:color w:val="333333"/>
          <w:sz w:val="22"/>
          <w:szCs w:val="22"/>
        </w:rPr>
        <w:t>ders them distinct cost centres</w:t>
      </w:r>
    </w:p>
    <w:p w14:paraId="242B6C65"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All design, development, testing, project management, and deployment effort</w:t>
      </w:r>
    </w:p>
    <w:p w14:paraId="30EA24C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 migration and alumni onboarding effort</w:t>
      </w:r>
    </w:p>
    <w:p w14:paraId="2190AD39" w14:textId="77777777" w:rsidR="000416A2" w:rsidRDefault="000416A2">
      <w:pPr>
        <w:spacing w:after="80"/>
      </w:pPr>
    </w:p>
    <w:p w14:paraId="46522485" w14:textId="77777777" w:rsidR="000416A2" w:rsidRDefault="00845057">
      <w:pPr>
        <w:pStyle w:val="Heading3"/>
        <w:spacing w:before="200" w:after="100"/>
      </w:pPr>
      <w:bookmarkStart w:id="53" w:name="_heading=h.wvtaur3csdgg" w:colFirst="0" w:colLast="0"/>
      <w:bookmarkEnd w:id="53"/>
      <w:r>
        <w:rPr>
          <w:b/>
          <w:bCs/>
          <w:color w:val="1B3A5C"/>
        </w:rPr>
        <w:t>B. Hosting and Cloud Infrastructure</w:t>
      </w:r>
    </w:p>
    <w:p w14:paraId="584FE0BA" w14:textId="77777777" w:rsidR="000416A2" w:rsidRDefault="00845057">
      <w:pPr>
        <w:spacing w:after="120" w:line="276" w:lineRule="auto"/>
        <w:jc w:val="both"/>
      </w:pPr>
      <w:r>
        <w:rPr>
          <w:rFonts w:ascii="Calibri" w:eastAsia="Calibri" w:hAnsi="Calibri" w:cs="Calibri"/>
          <w:color w:val="333333"/>
          <w:sz w:val="22"/>
          <w:szCs w:val="22"/>
        </w:rPr>
        <w:t>The annual recurring cost for cloud hosting on a BITS-owned cloud a</w:t>
      </w:r>
      <w:r>
        <w:rPr>
          <w:rFonts w:ascii="Calibri" w:eastAsia="Calibri" w:hAnsi="Calibri" w:cs="Calibri"/>
          <w:color w:val="333333"/>
          <w:sz w:val="22"/>
          <w:szCs w:val="22"/>
        </w:rPr>
        <w:t>ccount. Vendors must provide a detailed breakdown including:</w:t>
      </w:r>
    </w:p>
    <w:p w14:paraId="0B6D145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Cloud provider and rationale</w:t>
      </w:r>
    </w:p>
    <w:p w14:paraId="72B12B9C"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Compute instances — type, quantity, and sizing assumptions</w:t>
      </w:r>
    </w:p>
    <w:p w14:paraId="11E2E4C1"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Database — type, tier, and storage allocation</w:t>
      </w:r>
    </w:p>
    <w:p w14:paraId="486E74F0"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Object storage for media and file uploads</w:t>
      </w:r>
    </w:p>
    <w:p w14:paraId="5088F73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CDN and content delivery</w:t>
      </w:r>
    </w:p>
    <w:p w14:paraId="31803B7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AI/ML infrastructure (if applicable for Phase 2)</w:t>
      </w:r>
    </w:p>
    <w:p w14:paraId="1F761934"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Monitoring, logging, and observability tools</w:t>
      </w:r>
    </w:p>
    <w:p w14:paraId="10B1929F"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SSL certificates, DNS, and domain management</w:t>
      </w:r>
    </w:p>
    <w:p w14:paraId="0752901E"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Email, SMS, and push notification service costs</w:t>
      </w:r>
    </w:p>
    <w:p w14:paraId="056F84C7"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Any third-party SaaS dependencies</w:t>
      </w:r>
    </w:p>
    <w:p w14:paraId="22456A69" w14:textId="77777777" w:rsidR="000416A2" w:rsidRDefault="00845057">
      <w:pPr>
        <w:spacing w:after="120" w:line="276" w:lineRule="auto"/>
        <w:jc w:val="both"/>
      </w:pPr>
      <w:r>
        <w:rPr>
          <w:rFonts w:ascii="Calibri" w:eastAsia="Calibri" w:hAnsi="Calibri" w:cs="Calibri"/>
          <w:color w:val="333333"/>
          <w:sz w:val="22"/>
          <w:szCs w:val="22"/>
        </w:rPr>
        <w:t>Hosting co</w:t>
      </w:r>
      <w:r>
        <w:rPr>
          <w:rFonts w:ascii="Calibri" w:eastAsia="Calibri" w:hAnsi="Calibri" w:cs="Calibri"/>
          <w:color w:val="333333"/>
          <w:sz w:val="22"/>
          <w:szCs w:val="22"/>
        </w:rPr>
        <w:t>sts should be estimated at multiple usage tiers (e.g., 50,000 active users, 100,000 active users, 250,000 active users) to illustrate how costs scale with growth.</w:t>
      </w:r>
    </w:p>
    <w:p w14:paraId="5C1006C0" w14:textId="77777777" w:rsidR="000416A2" w:rsidRDefault="000416A2">
      <w:pPr>
        <w:spacing w:after="80"/>
      </w:pPr>
    </w:p>
    <w:p w14:paraId="6DDFCDF6" w14:textId="77777777" w:rsidR="000416A2" w:rsidRDefault="00845057">
      <w:pPr>
        <w:pStyle w:val="Heading3"/>
        <w:spacing w:before="200" w:after="100"/>
      </w:pPr>
      <w:bookmarkStart w:id="54" w:name="_heading=h.77rm73xca6zn" w:colFirst="0" w:colLast="0"/>
      <w:bookmarkEnd w:id="54"/>
      <w:r>
        <w:rPr>
          <w:b/>
          <w:bCs/>
          <w:color w:val="1B3A5C"/>
        </w:rPr>
        <w:t>C. Hypercare</w:t>
      </w:r>
    </w:p>
    <w:p w14:paraId="3DED4AE2" w14:textId="77777777" w:rsidR="000416A2" w:rsidRDefault="00845057">
      <w:pPr>
        <w:spacing w:after="120" w:line="276" w:lineRule="auto"/>
        <w:jc w:val="both"/>
      </w:pPr>
      <w:r>
        <w:rPr>
          <w:rFonts w:ascii="Calibri" w:eastAsia="Calibri" w:hAnsi="Calibri" w:cs="Calibri"/>
          <w:color w:val="333333"/>
          <w:sz w:val="22"/>
          <w:szCs w:val="22"/>
        </w:rPr>
        <w:t>The cost of post-go-live hypercare support. Vendors should specify the duration</w:t>
      </w:r>
      <w:r>
        <w:rPr>
          <w:rFonts w:ascii="Calibri" w:eastAsia="Calibri" w:hAnsi="Calibri" w:cs="Calibri"/>
          <w:color w:val="333333"/>
          <w:sz w:val="22"/>
          <w:szCs w:val="22"/>
        </w:rPr>
        <w:t>, scope, and team composition included in this cost.</w:t>
      </w:r>
    </w:p>
    <w:p w14:paraId="535E84F6" w14:textId="77777777" w:rsidR="000416A2" w:rsidRDefault="000416A2">
      <w:pPr>
        <w:spacing w:after="80"/>
      </w:pPr>
    </w:p>
    <w:p w14:paraId="6C1FA86E" w14:textId="77777777" w:rsidR="000416A2" w:rsidRDefault="00845057">
      <w:pPr>
        <w:pStyle w:val="Heading3"/>
        <w:spacing w:before="200" w:after="100"/>
      </w:pPr>
      <w:bookmarkStart w:id="55" w:name="_heading=h.ajywjbc285aw" w:colFirst="0" w:colLast="0"/>
      <w:bookmarkEnd w:id="55"/>
      <w:r>
        <w:rPr>
          <w:b/>
          <w:bCs/>
          <w:color w:val="1B3A5C"/>
        </w:rPr>
        <w:t>D. Annual Maintenance Contract (AMC) — 2 Years</w:t>
      </w:r>
    </w:p>
    <w:p w14:paraId="158D86B7" w14:textId="77777777" w:rsidR="000416A2" w:rsidRDefault="00845057">
      <w:pPr>
        <w:spacing w:after="120" w:line="276" w:lineRule="auto"/>
        <w:jc w:val="both"/>
      </w:pPr>
      <w:r>
        <w:rPr>
          <w:rFonts w:ascii="Calibri" w:eastAsia="Calibri" w:hAnsi="Calibri" w:cs="Calibri"/>
          <w:color w:val="333333"/>
          <w:sz w:val="22"/>
          <w:szCs w:val="22"/>
        </w:rPr>
        <w:t>The annual recurring cost for ongoing support, maintenance, and updates after hypercare ends. Vendors should quote Year 1 AMC and Year 2 AMC separately. Th</w:t>
      </w:r>
      <w:r>
        <w:rPr>
          <w:rFonts w:ascii="Calibri" w:eastAsia="Calibri" w:hAnsi="Calibri" w:cs="Calibri"/>
          <w:color w:val="333333"/>
          <w:sz w:val="22"/>
          <w:szCs w:val="22"/>
        </w:rPr>
        <w:t>e AMC cost should clearly state what is included and what constitutes additional billable work.</w:t>
      </w:r>
    </w:p>
    <w:p w14:paraId="7175CC9B" w14:textId="77777777" w:rsidR="000416A2" w:rsidRDefault="000416A2">
      <w:pPr>
        <w:spacing w:after="80"/>
      </w:pPr>
    </w:p>
    <w:p w14:paraId="4F374401" w14:textId="77777777" w:rsidR="000416A2" w:rsidRDefault="00845057">
      <w:pPr>
        <w:pStyle w:val="Heading3"/>
        <w:spacing w:before="200" w:after="100"/>
      </w:pPr>
      <w:bookmarkStart w:id="56" w:name="_heading=h.ib2t7m9300ka" w:colFirst="0" w:colLast="0"/>
      <w:bookmarkEnd w:id="56"/>
      <w:r>
        <w:rPr>
          <w:b/>
          <w:bCs/>
          <w:color w:val="1B3A5C"/>
        </w:rPr>
        <w:t>E. Optional / Variable Costs</w:t>
      </w:r>
    </w:p>
    <w:p w14:paraId="1638B135" w14:textId="77777777" w:rsidR="000416A2" w:rsidRDefault="00845057">
      <w:pPr>
        <w:spacing w:after="120" w:line="276" w:lineRule="auto"/>
        <w:jc w:val="both"/>
      </w:pPr>
      <w:r>
        <w:rPr>
          <w:rFonts w:ascii="Calibri" w:eastAsia="Calibri" w:hAnsi="Calibri" w:cs="Calibri"/>
          <w:color w:val="333333"/>
          <w:sz w:val="22"/>
          <w:szCs w:val="22"/>
        </w:rPr>
        <w:t>Any costs not covered above that BITS should anticipate:</w:t>
      </w:r>
    </w:p>
    <w:p w14:paraId="17F305BD"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Third-party licensing fees</w:t>
      </w:r>
    </w:p>
    <w:p w14:paraId="612FE213"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AI model usage costs (if usage-based pricing)</w:t>
      </w:r>
    </w:p>
    <w:p w14:paraId="0500D882" w14:textId="77777777" w:rsidR="000416A2" w:rsidRDefault="00845057">
      <w:pPr>
        <w:numPr>
          <w:ilvl w:val="0"/>
          <w:numId w:val="1"/>
        </w:numPr>
        <w:pBdr>
          <w:top w:val="nil"/>
          <w:left w:val="nil"/>
          <w:bottom w:val="nil"/>
          <w:right w:val="nil"/>
          <w:between w:val="nil"/>
        </w:pBdr>
        <w:spacing w:after="80" w:line="276" w:lineRule="auto"/>
      </w:pPr>
      <w:r>
        <w:rPr>
          <w:rFonts w:ascii="Calibri" w:eastAsia="Calibri" w:hAnsi="Calibri" w:cs="Calibri"/>
          <w:color w:val="333333"/>
          <w:sz w:val="22"/>
          <w:szCs w:val="22"/>
        </w:rPr>
        <w:t>Any other variable or optional costs</w:t>
      </w:r>
    </w:p>
    <w:p w14:paraId="0C7EB265" w14:textId="77777777" w:rsidR="000416A2" w:rsidRDefault="000416A2">
      <w:pPr>
        <w:spacing w:after="80"/>
      </w:pPr>
    </w:p>
    <w:p w14:paraId="738E84E3" w14:textId="77777777" w:rsidR="000416A2" w:rsidRDefault="00845057">
      <w:pPr>
        <w:pStyle w:val="Heading3"/>
        <w:spacing w:before="200" w:after="100"/>
      </w:pPr>
      <w:bookmarkStart w:id="57" w:name="_heading=h.bos7a7mchtjc" w:colFirst="0" w:colLast="0"/>
      <w:bookmarkEnd w:id="57"/>
      <w:r>
        <w:rPr>
          <w:b/>
          <w:bCs/>
          <w:color w:val="1B3A5C"/>
        </w:rPr>
        <w:t>Total Cost of Ownership (TCO) Summary</w:t>
      </w:r>
    </w:p>
    <w:p w14:paraId="3D8CDB25" w14:textId="77777777" w:rsidR="000416A2" w:rsidRDefault="00845057">
      <w:pPr>
        <w:spacing w:after="120" w:line="276" w:lineRule="auto"/>
        <w:jc w:val="both"/>
      </w:pPr>
      <w:r>
        <w:rPr>
          <w:rFonts w:ascii="Calibri" w:eastAsia="Calibri" w:hAnsi="Calibri" w:cs="Calibri"/>
          <w:color w:val="333333"/>
          <w:sz w:val="22"/>
          <w:szCs w:val="22"/>
        </w:rPr>
        <w:t>Vendors should provide a summary table showing the total cost of ownership for the first 3 years:</w:t>
      </w:r>
    </w:p>
    <w:p w14:paraId="5FBFFCD2" w14:textId="77777777" w:rsidR="000416A2" w:rsidRDefault="000416A2">
      <w:pPr>
        <w:spacing w:after="60"/>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0"/>
        <w:gridCol w:w="4360"/>
      </w:tblGrid>
      <w:tr w:rsidR="000416A2" w14:paraId="5B18F81F" w14:textId="77777777">
        <w:tc>
          <w:tcPr>
            <w:tcW w:w="5000" w:type="dxa"/>
            <w:tcBorders>
              <w:top w:val="single" w:sz="4" w:space="0" w:color="E0E0E0"/>
              <w:left w:val="single" w:sz="4" w:space="0" w:color="E0E0E0"/>
              <w:bottom w:val="single" w:sz="4" w:space="0" w:color="E0E0E0"/>
              <w:right w:val="single" w:sz="4" w:space="0" w:color="E0E0E0"/>
            </w:tcBorders>
            <w:shd w:val="clear" w:color="auto" w:fill="1B3A5C"/>
            <w:tcMar>
              <w:top w:w="60" w:type="dxa"/>
              <w:left w:w="100" w:type="dxa"/>
              <w:bottom w:w="60" w:type="dxa"/>
              <w:right w:w="100" w:type="dxa"/>
            </w:tcMar>
          </w:tcPr>
          <w:p w14:paraId="6352F115" w14:textId="77777777" w:rsidR="000416A2" w:rsidRDefault="00845057">
            <w:r>
              <w:rPr>
                <w:rFonts w:ascii="Calibri" w:eastAsia="Calibri" w:hAnsi="Calibri" w:cs="Calibri"/>
                <w:b/>
                <w:bCs/>
                <w:color w:val="FFFFFF"/>
              </w:rPr>
              <w:t>Cost Component</w:t>
            </w:r>
          </w:p>
        </w:tc>
        <w:tc>
          <w:tcPr>
            <w:tcW w:w="4360" w:type="dxa"/>
            <w:tcBorders>
              <w:top w:val="single" w:sz="4" w:space="0" w:color="E0E0E0"/>
              <w:left w:val="single" w:sz="4" w:space="0" w:color="E0E0E0"/>
              <w:bottom w:val="single" w:sz="4" w:space="0" w:color="E0E0E0"/>
              <w:right w:val="single" w:sz="4" w:space="0" w:color="E0E0E0"/>
            </w:tcBorders>
            <w:shd w:val="clear" w:color="auto" w:fill="1B3A5C"/>
            <w:tcMar>
              <w:top w:w="60" w:type="dxa"/>
              <w:left w:w="100" w:type="dxa"/>
              <w:bottom w:w="60" w:type="dxa"/>
              <w:right w:w="100" w:type="dxa"/>
            </w:tcMar>
          </w:tcPr>
          <w:p w14:paraId="7FF7A8F0" w14:textId="77777777" w:rsidR="000416A2" w:rsidRDefault="00845057">
            <w:r>
              <w:rPr>
                <w:rFonts w:ascii="Calibri" w:eastAsia="Calibri" w:hAnsi="Calibri" w:cs="Calibri"/>
                <w:b/>
                <w:bCs/>
                <w:color w:val="FFFFFF"/>
              </w:rPr>
              <w:t>Amount</w:t>
            </w:r>
          </w:p>
        </w:tc>
      </w:tr>
      <w:tr w:rsidR="000416A2" w14:paraId="713EC8AA" w14:textId="77777777">
        <w:tc>
          <w:tcPr>
            <w:tcW w:w="50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67F39DB1" w14:textId="77777777" w:rsidR="000416A2" w:rsidRDefault="00845057">
            <w:r>
              <w:rPr>
                <w:rFonts w:ascii="Calibri" w:eastAsia="Calibri" w:hAnsi="Calibri" w:cs="Calibri"/>
                <w:color w:val="333333"/>
              </w:rPr>
              <w:t>Consulting and Development Fees (one-time)</w:t>
            </w:r>
          </w:p>
        </w:tc>
        <w:tc>
          <w:tcPr>
            <w:tcW w:w="43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07F586BD" w14:textId="77777777" w:rsidR="000416A2" w:rsidRDefault="00845057">
            <w:r>
              <w:rPr>
                <w:rFonts w:ascii="Calibri" w:eastAsia="Calibri" w:hAnsi="Calibri" w:cs="Calibri"/>
                <w:color w:val="333333"/>
              </w:rPr>
              <w:t>[Vendor to fill]</w:t>
            </w:r>
          </w:p>
        </w:tc>
      </w:tr>
      <w:tr w:rsidR="000416A2" w14:paraId="2DA8EFD8" w14:textId="77777777">
        <w:tc>
          <w:tcPr>
            <w:tcW w:w="50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10A510F4" w14:textId="77777777" w:rsidR="000416A2" w:rsidRDefault="00845057">
            <w:pPr>
              <w:rPr>
                <w:rFonts w:ascii="Calibri" w:eastAsia="Calibri" w:hAnsi="Calibri" w:cs="Calibri"/>
                <w:color w:val="333333"/>
              </w:rPr>
            </w:pPr>
            <w:r>
              <w:rPr>
                <w:rFonts w:ascii="Calibri" w:eastAsia="Calibri" w:hAnsi="Calibri" w:cs="Calibri"/>
                <w:color w:val="333333"/>
              </w:rPr>
              <w:t>Hosting and Cloud Infrastructure during development &amp; testing (before go-live)</w:t>
            </w:r>
          </w:p>
        </w:tc>
        <w:tc>
          <w:tcPr>
            <w:tcW w:w="43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27882966" w14:textId="77777777" w:rsidR="000416A2" w:rsidRDefault="00845057">
            <w:pPr>
              <w:rPr>
                <w:rFonts w:ascii="Calibri" w:eastAsia="Calibri" w:hAnsi="Calibri" w:cs="Calibri"/>
                <w:color w:val="333333"/>
              </w:rPr>
            </w:pPr>
            <w:r>
              <w:rPr>
                <w:rFonts w:ascii="Calibri" w:eastAsia="Calibri" w:hAnsi="Calibri" w:cs="Calibri"/>
                <w:color w:val="333333"/>
              </w:rPr>
              <w:t>[Vendor to fill]</w:t>
            </w:r>
          </w:p>
        </w:tc>
      </w:tr>
      <w:tr w:rsidR="000416A2" w14:paraId="63B3B9FC" w14:textId="77777777">
        <w:tc>
          <w:tcPr>
            <w:tcW w:w="50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4505F760" w14:textId="77777777" w:rsidR="000416A2" w:rsidRDefault="00845057">
            <w:r>
              <w:rPr>
                <w:rFonts w:ascii="Calibri" w:eastAsia="Calibri" w:hAnsi="Calibri" w:cs="Calibri"/>
                <w:color w:val="333333"/>
              </w:rPr>
              <w:t>Hypercare (if billed separately)</w:t>
            </w:r>
          </w:p>
        </w:tc>
        <w:tc>
          <w:tcPr>
            <w:tcW w:w="43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10F009C6" w14:textId="77777777" w:rsidR="000416A2" w:rsidRDefault="00845057">
            <w:r>
              <w:rPr>
                <w:rFonts w:ascii="Calibri" w:eastAsia="Calibri" w:hAnsi="Calibri" w:cs="Calibri"/>
                <w:color w:val="333333"/>
              </w:rPr>
              <w:t>[Vendor to fill]</w:t>
            </w:r>
          </w:p>
        </w:tc>
      </w:tr>
      <w:tr w:rsidR="000416A2" w14:paraId="38B2EC08" w14:textId="77777777">
        <w:tc>
          <w:tcPr>
            <w:tcW w:w="50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00F2D636" w14:textId="77777777" w:rsidR="000416A2" w:rsidRDefault="00845057">
            <w:r>
              <w:rPr>
                <w:rFonts w:ascii="Calibri" w:eastAsia="Calibri" w:hAnsi="Calibri" w:cs="Calibri"/>
                <w:color w:val="333333"/>
              </w:rPr>
              <w:t>Year 1 Hosting and Cloud Infrastructure</w:t>
            </w:r>
          </w:p>
        </w:tc>
        <w:tc>
          <w:tcPr>
            <w:tcW w:w="43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7F108B0A" w14:textId="77777777" w:rsidR="000416A2" w:rsidRDefault="00845057">
            <w:r>
              <w:rPr>
                <w:rFonts w:ascii="Calibri" w:eastAsia="Calibri" w:hAnsi="Calibri" w:cs="Calibri"/>
                <w:color w:val="333333"/>
              </w:rPr>
              <w:t>[Vendor to fill]</w:t>
            </w:r>
          </w:p>
        </w:tc>
      </w:tr>
      <w:tr w:rsidR="000416A2" w14:paraId="75AE760B" w14:textId="77777777">
        <w:tc>
          <w:tcPr>
            <w:tcW w:w="50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4315B56A" w14:textId="77777777" w:rsidR="000416A2" w:rsidRDefault="00845057">
            <w:r>
              <w:rPr>
                <w:rFonts w:ascii="Calibri" w:eastAsia="Calibri" w:hAnsi="Calibri" w:cs="Calibri"/>
                <w:color w:val="333333"/>
              </w:rPr>
              <w:t>Year 1 AMC, post go live</w:t>
            </w:r>
          </w:p>
        </w:tc>
        <w:tc>
          <w:tcPr>
            <w:tcW w:w="43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32DD7A6D" w14:textId="77777777" w:rsidR="000416A2" w:rsidRDefault="00845057">
            <w:r>
              <w:rPr>
                <w:rFonts w:ascii="Calibri" w:eastAsia="Calibri" w:hAnsi="Calibri" w:cs="Calibri"/>
                <w:color w:val="333333"/>
              </w:rPr>
              <w:t>[Vendor to fill]</w:t>
            </w:r>
          </w:p>
        </w:tc>
      </w:tr>
      <w:tr w:rsidR="000416A2" w14:paraId="71BB63B5" w14:textId="77777777">
        <w:tc>
          <w:tcPr>
            <w:tcW w:w="50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40F38B04" w14:textId="77777777" w:rsidR="000416A2" w:rsidRDefault="00845057">
            <w:r>
              <w:rPr>
                <w:rFonts w:ascii="Calibri" w:eastAsia="Calibri" w:hAnsi="Calibri" w:cs="Calibri"/>
                <w:color w:val="333333"/>
              </w:rPr>
              <w:t>Year 2 Hosting and Cloud Infrastructure</w:t>
            </w:r>
          </w:p>
        </w:tc>
        <w:tc>
          <w:tcPr>
            <w:tcW w:w="43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5A28FE94" w14:textId="77777777" w:rsidR="000416A2" w:rsidRDefault="00845057">
            <w:r>
              <w:rPr>
                <w:rFonts w:ascii="Calibri" w:eastAsia="Calibri" w:hAnsi="Calibri" w:cs="Calibri"/>
                <w:color w:val="333333"/>
              </w:rPr>
              <w:t>[Vendor to fill]</w:t>
            </w:r>
          </w:p>
        </w:tc>
      </w:tr>
      <w:tr w:rsidR="000416A2" w14:paraId="6B2B2350" w14:textId="77777777">
        <w:tc>
          <w:tcPr>
            <w:tcW w:w="50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3CECFED4" w14:textId="77777777" w:rsidR="000416A2" w:rsidRDefault="00845057">
            <w:r>
              <w:rPr>
                <w:rFonts w:ascii="Calibri" w:eastAsia="Calibri" w:hAnsi="Calibri" w:cs="Calibri"/>
                <w:color w:val="333333"/>
              </w:rPr>
              <w:t>Year 2 AMC</w:t>
            </w:r>
          </w:p>
        </w:tc>
        <w:tc>
          <w:tcPr>
            <w:tcW w:w="43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6AF8F064" w14:textId="77777777" w:rsidR="000416A2" w:rsidRDefault="00845057">
            <w:r>
              <w:rPr>
                <w:rFonts w:ascii="Calibri" w:eastAsia="Calibri" w:hAnsi="Calibri" w:cs="Calibri"/>
                <w:color w:val="333333"/>
              </w:rPr>
              <w:t>[Vendor to fill]</w:t>
            </w:r>
          </w:p>
        </w:tc>
      </w:tr>
      <w:tr w:rsidR="000416A2" w14:paraId="273FB143" w14:textId="77777777">
        <w:tc>
          <w:tcPr>
            <w:tcW w:w="50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70F69EFC" w14:textId="77777777" w:rsidR="000416A2" w:rsidRDefault="00845057">
            <w:r>
              <w:rPr>
                <w:rFonts w:ascii="Calibri" w:eastAsia="Calibri" w:hAnsi="Calibri" w:cs="Calibri"/>
                <w:color w:val="333333"/>
              </w:rPr>
              <w:t>Year 3 Hosting and Cloud Infrastructure (projected)</w:t>
            </w:r>
          </w:p>
        </w:tc>
        <w:tc>
          <w:tcPr>
            <w:tcW w:w="43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403E0B2E" w14:textId="77777777" w:rsidR="000416A2" w:rsidRDefault="00845057">
            <w:r>
              <w:rPr>
                <w:rFonts w:ascii="Calibri" w:eastAsia="Calibri" w:hAnsi="Calibri" w:cs="Calibri"/>
                <w:color w:val="333333"/>
              </w:rPr>
              <w:t>[Vendor to fill]</w:t>
            </w:r>
          </w:p>
        </w:tc>
      </w:tr>
      <w:tr w:rsidR="000416A2" w14:paraId="20D5B61A" w14:textId="77777777">
        <w:tc>
          <w:tcPr>
            <w:tcW w:w="50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5180311A" w14:textId="77777777" w:rsidR="000416A2" w:rsidRDefault="00845057">
            <w:r>
              <w:rPr>
                <w:rFonts w:ascii="Calibri" w:eastAsia="Calibri" w:hAnsi="Calibri" w:cs="Calibri"/>
                <w:color w:val="333333"/>
              </w:rPr>
              <w:t>Optional / Variable Costs (estimated)</w:t>
            </w:r>
          </w:p>
        </w:tc>
        <w:tc>
          <w:tcPr>
            <w:tcW w:w="43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3DE8A383" w14:textId="77777777" w:rsidR="000416A2" w:rsidRDefault="00845057">
            <w:r>
              <w:rPr>
                <w:rFonts w:ascii="Calibri" w:eastAsia="Calibri" w:hAnsi="Calibri" w:cs="Calibri"/>
                <w:color w:val="333333"/>
              </w:rPr>
              <w:t>[Vendor to fill]</w:t>
            </w:r>
          </w:p>
        </w:tc>
      </w:tr>
      <w:tr w:rsidR="000416A2" w14:paraId="480501AF" w14:textId="77777777">
        <w:tc>
          <w:tcPr>
            <w:tcW w:w="50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41B7D14C" w14:textId="77777777" w:rsidR="000416A2" w:rsidRDefault="00845057">
            <w:r>
              <w:rPr>
                <w:rFonts w:ascii="Calibri" w:eastAsia="Calibri" w:hAnsi="Calibri" w:cs="Calibri"/>
                <w:b/>
                <w:bCs/>
                <w:color w:val="1B3A5C"/>
              </w:rPr>
              <w:t>Total 3-Year TCO</w:t>
            </w:r>
          </w:p>
        </w:tc>
        <w:tc>
          <w:tcPr>
            <w:tcW w:w="43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43E51FE2" w14:textId="77777777" w:rsidR="000416A2" w:rsidRDefault="000416A2"/>
        </w:tc>
      </w:tr>
    </w:tbl>
    <w:p w14:paraId="031E7596" w14:textId="77777777" w:rsidR="000416A2" w:rsidRDefault="000416A2">
      <w:pPr>
        <w:spacing w:after="100"/>
      </w:pPr>
    </w:p>
    <w:p w14:paraId="4291BB42" w14:textId="77777777" w:rsidR="000416A2" w:rsidRDefault="00845057">
      <w:pPr>
        <w:spacing w:after="120" w:line="276" w:lineRule="auto"/>
        <w:jc w:val="both"/>
      </w:pPr>
      <w:r>
        <w:rPr>
          <w:rFonts w:ascii="Calibri" w:eastAsia="Calibri" w:hAnsi="Calibri" w:cs="Calibri"/>
          <w:color w:val="333333"/>
          <w:sz w:val="22"/>
          <w:szCs w:val="22"/>
        </w:rPr>
        <w:t>The commercial proposal should clearly separate one-time costs from recurring costs to enable accurate budget planning.</w:t>
      </w:r>
    </w:p>
    <w:p w14:paraId="6BC99C8E" w14:textId="77777777" w:rsidR="000416A2" w:rsidRDefault="00845057">
      <w:r>
        <w:br w:type="page"/>
      </w:r>
    </w:p>
    <w:p w14:paraId="3087F2AA" w14:textId="77777777" w:rsidR="000416A2" w:rsidRDefault="00845057">
      <w:pPr>
        <w:pStyle w:val="Heading1"/>
        <w:spacing w:before="360" w:after="200"/>
      </w:pPr>
      <w:bookmarkStart w:id="58" w:name="_heading=h.p2m7n4grtm54" w:colFirst="0" w:colLast="0"/>
      <w:bookmarkEnd w:id="58"/>
      <w:r>
        <w:rPr>
          <w:rFonts w:ascii="Georgia" w:eastAsia="Georgia" w:hAnsi="Georgia" w:cs="Georgia"/>
          <w:b/>
          <w:bCs/>
          <w:color w:val="1B3A5C"/>
          <w:sz w:val="30"/>
          <w:szCs w:val="30"/>
        </w:rPr>
        <w:lastRenderedPageBreak/>
        <w:t>10. Timeline</w:t>
      </w:r>
    </w:p>
    <w:p w14:paraId="6A753FFE" w14:textId="77777777" w:rsidR="000416A2" w:rsidRDefault="00845057">
      <w:pPr>
        <w:spacing w:after="120" w:line="276" w:lineRule="auto"/>
        <w:jc w:val="both"/>
      </w:pPr>
      <w:r>
        <w:rPr>
          <w:rFonts w:ascii="Calibri" w:eastAsia="Calibri" w:hAnsi="Calibri" w:cs="Calibri"/>
          <w:color w:val="333333"/>
          <w:sz w:val="22"/>
          <w:szCs w:val="22"/>
        </w:rPr>
        <w:t>The project will be implemented in phases. Vendors should propose a detailed development timeline, including milestones a</w:t>
      </w:r>
      <w:r>
        <w:rPr>
          <w:rFonts w:ascii="Calibri" w:eastAsia="Calibri" w:hAnsi="Calibri" w:cs="Calibri"/>
          <w:color w:val="333333"/>
          <w:sz w:val="22"/>
          <w:szCs w:val="22"/>
        </w:rPr>
        <w:t>nd deliverables.</w:t>
      </w:r>
    </w:p>
    <w:p w14:paraId="2F24E41E" w14:textId="77777777" w:rsidR="000416A2" w:rsidRDefault="00845057">
      <w:pPr>
        <w:spacing w:after="120" w:line="276" w:lineRule="auto"/>
        <w:jc w:val="both"/>
      </w:pPr>
      <w:r>
        <w:rPr>
          <w:rFonts w:ascii="Calibri" w:eastAsia="Calibri" w:hAnsi="Calibri" w:cs="Calibri"/>
          <w:color w:val="333333"/>
          <w:sz w:val="22"/>
          <w:szCs w:val="22"/>
        </w:rPr>
        <w:t>Expected timeline (tentative):</w:t>
      </w:r>
    </w:p>
    <w:p w14:paraId="35501B81" w14:textId="77777777" w:rsidR="000416A2" w:rsidRDefault="000416A2">
      <w:pPr>
        <w:spacing w:after="60"/>
      </w:pP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0"/>
        <w:gridCol w:w="3860"/>
      </w:tblGrid>
      <w:tr w:rsidR="000416A2" w14:paraId="48E8B4A8" w14:textId="77777777">
        <w:tc>
          <w:tcPr>
            <w:tcW w:w="5500" w:type="dxa"/>
            <w:tcBorders>
              <w:top w:val="single" w:sz="4" w:space="0" w:color="E0E0E0"/>
              <w:left w:val="single" w:sz="4" w:space="0" w:color="E0E0E0"/>
              <w:bottom w:val="single" w:sz="4" w:space="0" w:color="E0E0E0"/>
              <w:right w:val="single" w:sz="4" w:space="0" w:color="E0E0E0"/>
            </w:tcBorders>
            <w:shd w:val="clear" w:color="auto" w:fill="1B3A5C"/>
            <w:tcMar>
              <w:top w:w="60" w:type="dxa"/>
              <w:left w:w="100" w:type="dxa"/>
              <w:bottom w:w="60" w:type="dxa"/>
              <w:right w:w="100" w:type="dxa"/>
            </w:tcMar>
          </w:tcPr>
          <w:p w14:paraId="5D3BFE13" w14:textId="77777777" w:rsidR="000416A2" w:rsidRDefault="00845057">
            <w:r>
              <w:rPr>
                <w:rFonts w:ascii="Calibri" w:eastAsia="Calibri" w:hAnsi="Calibri" w:cs="Calibri"/>
                <w:b/>
                <w:bCs/>
                <w:color w:val="FFFFFF"/>
              </w:rPr>
              <w:t>Project Phase</w:t>
            </w:r>
          </w:p>
        </w:tc>
        <w:tc>
          <w:tcPr>
            <w:tcW w:w="3860" w:type="dxa"/>
            <w:tcBorders>
              <w:top w:val="single" w:sz="4" w:space="0" w:color="E0E0E0"/>
              <w:left w:val="single" w:sz="4" w:space="0" w:color="E0E0E0"/>
              <w:bottom w:val="single" w:sz="4" w:space="0" w:color="E0E0E0"/>
              <w:right w:val="single" w:sz="4" w:space="0" w:color="E0E0E0"/>
            </w:tcBorders>
            <w:shd w:val="clear" w:color="auto" w:fill="1B3A5C"/>
            <w:tcMar>
              <w:top w:w="60" w:type="dxa"/>
              <w:left w:w="100" w:type="dxa"/>
              <w:bottom w:w="60" w:type="dxa"/>
              <w:right w:w="100" w:type="dxa"/>
            </w:tcMar>
          </w:tcPr>
          <w:p w14:paraId="618F136A" w14:textId="77777777" w:rsidR="000416A2" w:rsidRDefault="00845057">
            <w:r>
              <w:rPr>
                <w:rFonts w:ascii="Calibri" w:eastAsia="Calibri" w:hAnsi="Calibri" w:cs="Calibri"/>
                <w:b/>
                <w:bCs/>
                <w:color w:val="FFFFFF"/>
              </w:rPr>
              <w:t>Timeline</w:t>
            </w:r>
          </w:p>
        </w:tc>
      </w:tr>
      <w:tr w:rsidR="000416A2" w14:paraId="4A8D532D" w14:textId="77777777">
        <w:tc>
          <w:tcPr>
            <w:tcW w:w="55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22676122" w14:textId="77777777" w:rsidR="000416A2" w:rsidRDefault="00845057">
            <w:r>
              <w:rPr>
                <w:rFonts w:ascii="Calibri" w:eastAsia="Calibri" w:hAnsi="Calibri" w:cs="Calibri"/>
                <w:color w:val="333333"/>
                <w:sz w:val="21"/>
                <w:szCs w:val="21"/>
              </w:rPr>
              <w:t>Vendor Applications</w:t>
            </w:r>
          </w:p>
        </w:tc>
        <w:tc>
          <w:tcPr>
            <w:tcW w:w="38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73060F7E" w14:textId="77777777" w:rsidR="000416A2" w:rsidRDefault="00845057">
            <w:r>
              <w:rPr>
                <w:rFonts w:ascii="Calibri" w:eastAsia="Calibri" w:hAnsi="Calibri" w:cs="Calibri"/>
                <w:color w:val="333333"/>
                <w:sz w:val="21"/>
                <w:szCs w:val="21"/>
              </w:rPr>
              <w:t>08.08.26</w:t>
            </w:r>
          </w:p>
        </w:tc>
      </w:tr>
      <w:tr w:rsidR="000416A2" w14:paraId="16801983" w14:textId="77777777">
        <w:tc>
          <w:tcPr>
            <w:tcW w:w="55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2ABCCFAC" w14:textId="77777777" w:rsidR="000416A2" w:rsidRDefault="00845057">
            <w:r>
              <w:rPr>
                <w:rFonts w:ascii="Calibri" w:eastAsia="Calibri" w:hAnsi="Calibri" w:cs="Calibri"/>
                <w:color w:val="333333"/>
                <w:sz w:val="21"/>
                <w:szCs w:val="21"/>
              </w:rPr>
              <w:t>Vendor Selection and Onboarding</w:t>
            </w:r>
          </w:p>
        </w:tc>
        <w:tc>
          <w:tcPr>
            <w:tcW w:w="38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2877C9A9" w14:textId="77777777" w:rsidR="000416A2" w:rsidRDefault="00845057">
            <w:r>
              <w:rPr>
                <w:rFonts w:ascii="Calibri" w:eastAsia="Calibri" w:hAnsi="Calibri" w:cs="Calibri"/>
                <w:color w:val="333333"/>
                <w:sz w:val="21"/>
                <w:szCs w:val="21"/>
              </w:rPr>
              <w:t>12.08.26</w:t>
            </w:r>
          </w:p>
        </w:tc>
      </w:tr>
      <w:tr w:rsidR="000416A2" w14:paraId="6501B3DB" w14:textId="77777777">
        <w:tc>
          <w:tcPr>
            <w:tcW w:w="55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4B5F6425" w14:textId="77777777" w:rsidR="000416A2" w:rsidRDefault="00845057">
            <w:r>
              <w:rPr>
                <w:rFonts w:ascii="Calibri" w:eastAsia="Calibri" w:hAnsi="Calibri" w:cs="Calibri"/>
                <w:color w:val="333333"/>
                <w:sz w:val="21"/>
                <w:szCs w:val="21"/>
              </w:rPr>
              <w:t>Product Architecture and Design</w:t>
            </w:r>
          </w:p>
        </w:tc>
        <w:tc>
          <w:tcPr>
            <w:tcW w:w="38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2591CA11" w14:textId="77777777" w:rsidR="000416A2" w:rsidRDefault="00845057">
            <w:r>
              <w:rPr>
                <w:rFonts w:ascii="Calibri" w:eastAsia="Calibri" w:hAnsi="Calibri" w:cs="Calibri"/>
                <w:color w:val="333333"/>
                <w:sz w:val="21"/>
                <w:szCs w:val="21"/>
              </w:rPr>
              <w:t>15.08.26</w:t>
            </w:r>
          </w:p>
        </w:tc>
      </w:tr>
      <w:tr w:rsidR="000416A2" w14:paraId="4794FD22" w14:textId="77777777">
        <w:tc>
          <w:tcPr>
            <w:tcW w:w="55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0D5DD5EB" w14:textId="77777777" w:rsidR="000416A2" w:rsidRDefault="00845057">
            <w:r>
              <w:rPr>
                <w:rFonts w:ascii="Calibri" w:eastAsia="Calibri" w:hAnsi="Calibri" w:cs="Calibri"/>
                <w:color w:val="333333"/>
                <w:sz w:val="21"/>
                <w:szCs w:val="21"/>
              </w:rPr>
              <w:t>Phase MVP Feature and Development</w:t>
            </w:r>
          </w:p>
        </w:tc>
        <w:tc>
          <w:tcPr>
            <w:tcW w:w="38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63E4476D" w14:textId="77777777" w:rsidR="000416A2" w:rsidRDefault="000416A2"/>
        </w:tc>
      </w:tr>
      <w:tr w:rsidR="000416A2" w14:paraId="40C8E716" w14:textId="77777777">
        <w:tc>
          <w:tcPr>
            <w:tcW w:w="55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39BFE7B4" w14:textId="77777777" w:rsidR="000416A2" w:rsidRDefault="00845057">
            <w:r>
              <w:rPr>
                <w:rFonts w:ascii="Calibri" w:eastAsia="Calibri" w:hAnsi="Calibri" w:cs="Calibri"/>
                <w:color w:val="333333"/>
                <w:sz w:val="21"/>
                <w:szCs w:val="21"/>
              </w:rPr>
              <w:t>Phase 1 Core Feature Development</w:t>
            </w:r>
          </w:p>
        </w:tc>
        <w:tc>
          <w:tcPr>
            <w:tcW w:w="38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1228C2E1" w14:textId="77777777" w:rsidR="000416A2" w:rsidRDefault="000416A2"/>
        </w:tc>
      </w:tr>
      <w:tr w:rsidR="000416A2" w14:paraId="5FF582E4" w14:textId="77777777">
        <w:tc>
          <w:tcPr>
            <w:tcW w:w="55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76561D6B" w14:textId="77777777" w:rsidR="000416A2" w:rsidRDefault="00845057">
            <w:r>
              <w:rPr>
                <w:rFonts w:ascii="Calibri" w:eastAsia="Calibri" w:hAnsi="Calibri" w:cs="Calibri"/>
                <w:color w:val="333333"/>
                <w:sz w:val="21"/>
                <w:szCs w:val="21"/>
              </w:rPr>
              <w:t>Phase 2 Core Feature Development</w:t>
            </w:r>
          </w:p>
        </w:tc>
        <w:tc>
          <w:tcPr>
            <w:tcW w:w="38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60B37753" w14:textId="77777777" w:rsidR="000416A2" w:rsidRDefault="000416A2"/>
        </w:tc>
      </w:tr>
      <w:tr w:rsidR="000416A2" w14:paraId="2EE07EE3" w14:textId="77777777">
        <w:tc>
          <w:tcPr>
            <w:tcW w:w="550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68AB5990" w14:textId="77777777" w:rsidR="000416A2" w:rsidRDefault="00845057">
            <w:r>
              <w:rPr>
                <w:rFonts w:ascii="Calibri" w:eastAsia="Calibri" w:hAnsi="Calibri" w:cs="Calibri"/>
                <w:color w:val="333333"/>
                <w:sz w:val="21"/>
                <w:szCs w:val="21"/>
              </w:rPr>
              <w:t>Testing and Iteration</w:t>
            </w:r>
          </w:p>
        </w:tc>
        <w:tc>
          <w:tcPr>
            <w:tcW w:w="3860" w:type="dxa"/>
            <w:tcBorders>
              <w:top w:val="single" w:sz="4" w:space="0" w:color="E0E0E0"/>
              <w:left w:val="single" w:sz="4" w:space="0" w:color="E0E0E0"/>
              <w:bottom w:val="single" w:sz="4" w:space="0" w:color="E0E0E0"/>
              <w:right w:val="single" w:sz="4" w:space="0" w:color="E0E0E0"/>
            </w:tcBorders>
            <w:tcMar>
              <w:top w:w="50" w:type="dxa"/>
              <w:left w:w="100" w:type="dxa"/>
              <w:bottom w:w="50" w:type="dxa"/>
              <w:right w:w="100" w:type="dxa"/>
            </w:tcMar>
          </w:tcPr>
          <w:p w14:paraId="1097E95E" w14:textId="77777777" w:rsidR="000416A2" w:rsidRDefault="000416A2"/>
        </w:tc>
      </w:tr>
      <w:tr w:rsidR="000416A2" w14:paraId="108C60E1" w14:textId="77777777">
        <w:tc>
          <w:tcPr>
            <w:tcW w:w="550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757085BB" w14:textId="77777777" w:rsidR="000416A2" w:rsidRDefault="00845057">
            <w:r>
              <w:rPr>
                <w:rFonts w:ascii="Calibri" w:eastAsia="Calibri" w:hAnsi="Calibri" w:cs="Calibri"/>
                <w:color w:val="333333"/>
                <w:sz w:val="21"/>
                <w:szCs w:val="21"/>
              </w:rPr>
              <w:t>Final Deployment</w:t>
            </w:r>
          </w:p>
        </w:tc>
        <w:tc>
          <w:tcPr>
            <w:tcW w:w="3860" w:type="dxa"/>
            <w:tcBorders>
              <w:top w:val="single" w:sz="4" w:space="0" w:color="E0E0E0"/>
              <w:left w:val="single" w:sz="4" w:space="0" w:color="E0E0E0"/>
              <w:bottom w:val="single" w:sz="4" w:space="0" w:color="E0E0E0"/>
              <w:right w:val="single" w:sz="4" w:space="0" w:color="E0E0E0"/>
            </w:tcBorders>
            <w:shd w:val="clear" w:color="auto" w:fill="F5F5F5"/>
            <w:tcMar>
              <w:top w:w="50" w:type="dxa"/>
              <w:left w:w="100" w:type="dxa"/>
              <w:bottom w:w="50" w:type="dxa"/>
              <w:right w:w="100" w:type="dxa"/>
            </w:tcMar>
          </w:tcPr>
          <w:p w14:paraId="78C74AC5" w14:textId="77777777" w:rsidR="000416A2" w:rsidRDefault="000416A2"/>
        </w:tc>
      </w:tr>
    </w:tbl>
    <w:p w14:paraId="746D4E35" w14:textId="77777777" w:rsidR="000416A2" w:rsidRDefault="000416A2">
      <w:pPr>
        <w:spacing w:after="100"/>
      </w:pPr>
    </w:p>
    <w:p w14:paraId="205E497B" w14:textId="77777777" w:rsidR="000416A2" w:rsidRDefault="00845057">
      <w:pPr>
        <w:spacing w:after="120" w:line="276" w:lineRule="auto"/>
        <w:jc w:val="both"/>
      </w:pPr>
      <w:r>
        <w:rPr>
          <w:rFonts w:ascii="Calibri" w:eastAsia="Calibri" w:hAnsi="Calibri" w:cs="Calibri"/>
          <w:color w:val="333333"/>
          <w:sz w:val="22"/>
          <w:szCs w:val="22"/>
        </w:rPr>
        <w:t>BITS may separately define expected milestone windows for proposal evaluation, vendor onboarding, design completion, MVP release, and later phases.</w:t>
      </w:r>
    </w:p>
    <w:p w14:paraId="5C35C1D5" w14:textId="77777777" w:rsidR="000416A2" w:rsidRDefault="00845057">
      <w:r>
        <w:br w:type="page"/>
      </w:r>
    </w:p>
    <w:p w14:paraId="1559F387" w14:textId="77777777" w:rsidR="000416A2" w:rsidRDefault="00845057">
      <w:pPr>
        <w:pStyle w:val="Heading1"/>
        <w:spacing w:before="360" w:after="200"/>
      </w:pPr>
      <w:bookmarkStart w:id="59" w:name="_heading=h.4148fh3iq1pu" w:colFirst="0" w:colLast="0"/>
      <w:bookmarkEnd w:id="59"/>
      <w:r>
        <w:rPr>
          <w:rFonts w:ascii="Georgia" w:eastAsia="Georgia" w:hAnsi="Georgia" w:cs="Georgia"/>
          <w:b/>
          <w:bCs/>
          <w:color w:val="1B3A5C"/>
          <w:sz w:val="30"/>
          <w:szCs w:val="30"/>
        </w:rPr>
        <w:lastRenderedPageBreak/>
        <w:t>11. Summary</w:t>
      </w:r>
    </w:p>
    <w:p w14:paraId="36E05224" w14:textId="77777777" w:rsidR="000416A2" w:rsidRDefault="00845057">
      <w:pPr>
        <w:spacing w:after="120" w:line="276" w:lineRule="auto"/>
        <w:jc w:val="both"/>
      </w:pPr>
      <w:r>
        <w:rPr>
          <w:rFonts w:ascii="Calibri" w:eastAsia="Calibri" w:hAnsi="Calibri" w:cs="Calibri"/>
          <w:color w:val="333333"/>
          <w:sz w:val="22"/>
          <w:szCs w:val="22"/>
        </w:rPr>
        <w:t>BITS Pilani invites qualified vendors to submit proposals for the development of MyBITS, a pri</w:t>
      </w:r>
      <w:r>
        <w:rPr>
          <w:rFonts w:ascii="Calibri" w:eastAsia="Calibri" w:hAnsi="Calibri" w:cs="Calibri"/>
          <w:color w:val="333333"/>
          <w:sz w:val="22"/>
          <w:szCs w:val="22"/>
        </w:rPr>
        <w:t>vate, verified digital platform designed exclusively for BITS students and alumni. The goal is to create the digital home of the BITSian network — a community-first application that enables meaningful networking, mentorship, opportunity sharing, and long-t</w:t>
      </w:r>
      <w:r>
        <w:rPr>
          <w:rFonts w:ascii="Calibri" w:eastAsia="Calibri" w:hAnsi="Calibri" w:cs="Calibri"/>
          <w:color w:val="333333"/>
          <w:sz w:val="22"/>
          <w:szCs w:val="22"/>
        </w:rPr>
        <w:t>erm engagement beyond campus.</w:t>
      </w:r>
    </w:p>
    <w:p w14:paraId="56BC0F96" w14:textId="77777777" w:rsidR="000416A2" w:rsidRDefault="00845057">
      <w:pPr>
        <w:spacing w:after="120" w:line="276" w:lineRule="auto"/>
        <w:jc w:val="both"/>
      </w:pPr>
      <w:r>
        <w:rPr>
          <w:rFonts w:ascii="Calibri" w:eastAsia="Calibri" w:hAnsi="Calibri" w:cs="Calibri"/>
          <w:color w:val="333333"/>
          <w:sz w:val="22"/>
          <w:szCs w:val="22"/>
        </w:rPr>
        <w:t>The proposed solution should consolidate today's fragmented interactions (WhatsApp groups, LinkedIn, email chains, personal contacts) into a single, scalable application centred on rich profiles, community feeds, opportunities</w:t>
      </w:r>
      <w:r>
        <w:rPr>
          <w:rFonts w:ascii="Calibri" w:eastAsia="Calibri" w:hAnsi="Calibri" w:cs="Calibri"/>
          <w:color w:val="333333"/>
          <w:sz w:val="22"/>
          <w:szCs w:val="22"/>
        </w:rPr>
        <w:t>, messaging, and admin governance. The platform must be secure, modern, and built to grow with the community over time.</w:t>
      </w:r>
    </w:p>
    <w:p w14:paraId="07AEC589" w14:textId="77777777" w:rsidR="000416A2" w:rsidRDefault="00845057">
      <w:pPr>
        <w:spacing w:after="120" w:line="276" w:lineRule="auto"/>
        <w:jc w:val="both"/>
      </w:pPr>
      <w:r>
        <w:rPr>
          <w:rFonts w:ascii="Calibri" w:eastAsia="Calibri" w:hAnsi="Calibri" w:cs="Calibri"/>
          <w:color w:val="333333"/>
          <w:sz w:val="22"/>
          <w:szCs w:val="22"/>
        </w:rPr>
        <w:t>The selected vendor will be responsible for delivering the complete platform — design, development, cloud infrastructure setup on a BITS</w:t>
      </w:r>
      <w:r>
        <w:rPr>
          <w:rFonts w:ascii="Calibri" w:eastAsia="Calibri" w:hAnsi="Calibri" w:cs="Calibri"/>
          <w:color w:val="333333"/>
          <w:sz w:val="22"/>
          <w:szCs w:val="22"/>
        </w:rPr>
        <w:t>-owned account, and post-launch support. All source code, intellectual property, designs, and documentation will be owned by BITS Pilani. Core student, alumni, and admin features will be delivered in Phase 1, with AI-assisted recommendations and collaborat</w:t>
      </w:r>
      <w:r>
        <w:rPr>
          <w:rFonts w:ascii="Calibri" w:eastAsia="Calibri" w:hAnsi="Calibri" w:cs="Calibri"/>
          <w:color w:val="333333"/>
          <w:sz w:val="22"/>
          <w:szCs w:val="22"/>
        </w:rPr>
        <w:t>ion tools following in Phase 2.</w:t>
      </w:r>
    </w:p>
    <w:p w14:paraId="56DCDCA7" w14:textId="77777777" w:rsidR="000416A2" w:rsidRDefault="00845057">
      <w:pPr>
        <w:spacing w:after="120" w:line="276" w:lineRule="auto"/>
        <w:jc w:val="both"/>
      </w:pPr>
      <w:r>
        <w:rPr>
          <w:rFonts w:ascii="Calibri" w:eastAsia="Calibri" w:hAnsi="Calibri" w:cs="Calibri"/>
          <w:color w:val="333333"/>
          <w:sz w:val="22"/>
          <w:szCs w:val="22"/>
        </w:rPr>
        <w:t>Vendors are expected to propose a clear implementation plan, timeline, and structured cost breakdown covering consulting fees, hosting costs, hypercare, and two-year AMC. BITS seeks a vendor partner who can build and maintai</w:t>
      </w:r>
      <w:r>
        <w:rPr>
          <w:rFonts w:ascii="Calibri" w:eastAsia="Calibri" w:hAnsi="Calibri" w:cs="Calibri"/>
          <w:color w:val="333333"/>
          <w:sz w:val="22"/>
          <w:szCs w:val="22"/>
        </w:rPr>
        <w:t>n a robust, community-driven platform that BITSians are proud to use throughout their academic and professional journeys.</w:t>
      </w:r>
    </w:p>
    <w:p w14:paraId="7209E23C" w14:textId="77777777" w:rsidR="000416A2" w:rsidRDefault="00845057">
      <w:pPr>
        <w:pStyle w:val="Heading1"/>
        <w:spacing w:before="360" w:after="200"/>
      </w:pPr>
      <w:bookmarkStart w:id="60" w:name="_heading=h.apju8ja46vkn" w:colFirst="0" w:colLast="0"/>
      <w:bookmarkEnd w:id="60"/>
      <w:r>
        <w:rPr>
          <w:rFonts w:ascii="Georgia" w:eastAsia="Georgia" w:hAnsi="Georgia" w:cs="Georgia"/>
          <w:b/>
          <w:bCs/>
          <w:color w:val="1B3A5C"/>
          <w:sz w:val="30"/>
          <w:szCs w:val="30"/>
        </w:rPr>
        <w:t>12. Point of Contact</w:t>
      </w:r>
    </w:p>
    <w:p w14:paraId="00390366" w14:textId="77777777" w:rsidR="000416A2" w:rsidRDefault="00845057">
      <w:pPr>
        <w:spacing w:after="120" w:line="276" w:lineRule="auto"/>
        <w:jc w:val="both"/>
      </w:pPr>
      <w:r>
        <w:rPr>
          <w:rFonts w:ascii="Calibri" w:eastAsia="Calibri" w:hAnsi="Calibri" w:cs="Calibri"/>
          <w:color w:val="333333"/>
          <w:sz w:val="22"/>
          <w:szCs w:val="22"/>
        </w:rPr>
        <w:t>All communication regarding this RFP should be directed to:</w:t>
      </w:r>
    </w:p>
    <w:p w14:paraId="26440D3D" w14:textId="77777777" w:rsidR="000416A2" w:rsidRDefault="000416A2">
      <w:pPr>
        <w:spacing w:after="80"/>
      </w:pPr>
    </w:p>
    <w:tbl>
      <w:tblPr>
        <w:tblStyle w:val="a5"/>
        <w:tblW w:w="92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2"/>
        <w:gridCol w:w="7667"/>
      </w:tblGrid>
      <w:tr w:rsidR="000416A2" w14:paraId="2AF97365" w14:textId="77777777">
        <w:tc>
          <w:tcPr>
            <w:tcW w:w="1602"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1BBCA4F2" w14:textId="77777777" w:rsidR="000416A2" w:rsidRDefault="00845057">
            <w:r>
              <w:rPr>
                <w:rFonts w:ascii="Calibri" w:eastAsia="Calibri" w:hAnsi="Calibri" w:cs="Calibri"/>
                <w:b/>
                <w:bCs/>
                <w:color w:val="1B3A5C"/>
                <w:sz w:val="22"/>
                <w:szCs w:val="22"/>
              </w:rPr>
              <w:t>Name</w:t>
            </w:r>
          </w:p>
        </w:tc>
        <w:tc>
          <w:tcPr>
            <w:tcW w:w="7667"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2F109A3A" w14:textId="77777777" w:rsidR="000416A2" w:rsidRDefault="00845057">
            <w:r>
              <w:rPr>
                <w:rFonts w:ascii="Calibri" w:eastAsia="Calibri" w:hAnsi="Calibri" w:cs="Calibri"/>
                <w:color w:val="333333"/>
                <w:sz w:val="22"/>
                <w:szCs w:val="22"/>
              </w:rPr>
              <w:t>Nellaiappan K</w:t>
            </w:r>
          </w:p>
        </w:tc>
      </w:tr>
      <w:tr w:rsidR="000416A2" w14:paraId="53D1EA66" w14:textId="77777777">
        <w:tc>
          <w:tcPr>
            <w:tcW w:w="1602"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3ECCB8BE" w14:textId="77777777" w:rsidR="000416A2" w:rsidRDefault="00845057">
            <w:r>
              <w:rPr>
                <w:rFonts w:ascii="Calibri" w:eastAsia="Calibri" w:hAnsi="Calibri" w:cs="Calibri"/>
                <w:b/>
                <w:bCs/>
                <w:color w:val="1B3A5C"/>
                <w:sz w:val="22"/>
                <w:szCs w:val="22"/>
              </w:rPr>
              <w:t>Team</w:t>
            </w:r>
          </w:p>
        </w:tc>
        <w:tc>
          <w:tcPr>
            <w:tcW w:w="7667"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4ED81CB3" w14:textId="77777777" w:rsidR="000416A2" w:rsidRDefault="00845057">
            <w:r>
              <w:rPr>
                <w:rFonts w:ascii="Calibri" w:eastAsia="Calibri" w:hAnsi="Calibri" w:cs="Calibri"/>
                <w:color w:val="333333"/>
                <w:sz w:val="22"/>
                <w:szCs w:val="22"/>
              </w:rPr>
              <w:t>Office of Institutional Communications and Engagement (VOICE)</w:t>
            </w:r>
          </w:p>
        </w:tc>
      </w:tr>
      <w:tr w:rsidR="000416A2" w14:paraId="156F3763" w14:textId="77777777">
        <w:tc>
          <w:tcPr>
            <w:tcW w:w="1602"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371A300F" w14:textId="77777777" w:rsidR="000416A2" w:rsidRDefault="00845057">
            <w:r>
              <w:rPr>
                <w:rFonts w:ascii="Calibri" w:eastAsia="Calibri" w:hAnsi="Calibri" w:cs="Calibri"/>
                <w:b/>
                <w:bCs/>
                <w:color w:val="1B3A5C"/>
                <w:sz w:val="22"/>
                <w:szCs w:val="22"/>
              </w:rPr>
              <w:t>Email</w:t>
            </w:r>
          </w:p>
        </w:tc>
        <w:tc>
          <w:tcPr>
            <w:tcW w:w="7667" w:type="dxa"/>
            <w:tcBorders>
              <w:top w:val="single" w:sz="4" w:space="0" w:color="E0E0E0"/>
              <w:left w:val="single" w:sz="4" w:space="0" w:color="E0E0E0"/>
              <w:bottom w:val="single" w:sz="4" w:space="0" w:color="E0E0E0"/>
              <w:right w:val="single" w:sz="4" w:space="0" w:color="E0E0E0"/>
            </w:tcBorders>
            <w:tcMar>
              <w:top w:w="60" w:type="dxa"/>
              <w:left w:w="120" w:type="dxa"/>
              <w:bottom w:w="60" w:type="dxa"/>
              <w:right w:w="120" w:type="dxa"/>
            </w:tcMar>
          </w:tcPr>
          <w:p w14:paraId="02B28399" w14:textId="77777777" w:rsidR="000416A2" w:rsidRDefault="00845057">
            <w:r>
              <w:rPr>
                <w:rFonts w:ascii="Calibri" w:eastAsia="Calibri" w:hAnsi="Calibri" w:cs="Calibri"/>
                <w:color w:val="333333"/>
                <w:sz w:val="22"/>
                <w:szCs w:val="22"/>
              </w:rPr>
              <w:t>voice@bits-pilani.ac.in</w:t>
            </w:r>
          </w:p>
        </w:tc>
      </w:tr>
      <w:tr w:rsidR="000416A2" w14:paraId="7345B25D" w14:textId="77777777">
        <w:tc>
          <w:tcPr>
            <w:tcW w:w="1602"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66AC8A49" w14:textId="77777777" w:rsidR="000416A2" w:rsidRDefault="00845057">
            <w:r>
              <w:rPr>
                <w:rFonts w:ascii="Calibri" w:eastAsia="Calibri" w:hAnsi="Calibri" w:cs="Calibri"/>
                <w:b/>
                <w:bCs/>
                <w:color w:val="1B3A5C"/>
                <w:sz w:val="22"/>
                <w:szCs w:val="22"/>
              </w:rPr>
              <w:t>Phone</w:t>
            </w:r>
          </w:p>
        </w:tc>
        <w:tc>
          <w:tcPr>
            <w:tcW w:w="7667" w:type="dxa"/>
            <w:tcBorders>
              <w:top w:val="single" w:sz="4" w:space="0" w:color="E0E0E0"/>
              <w:left w:val="single" w:sz="4" w:space="0" w:color="E0E0E0"/>
              <w:bottom w:val="single" w:sz="4" w:space="0" w:color="E0E0E0"/>
              <w:right w:val="single" w:sz="4" w:space="0" w:color="E0E0E0"/>
            </w:tcBorders>
            <w:shd w:val="clear" w:color="auto" w:fill="F5F5F5"/>
            <w:tcMar>
              <w:top w:w="60" w:type="dxa"/>
              <w:left w:w="120" w:type="dxa"/>
              <w:bottom w:w="60" w:type="dxa"/>
              <w:right w:w="120" w:type="dxa"/>
            </w:tcMar>
          </w:tcPr>
          <w:p w14:paraId="044201A4" w14:textId="77777777" w:rsidR="000416A2" w:rsidRDefault="00845057">
            <w:r>
              <w:rPr>
                <w:rFonts w:ascii="Calibri" w:eastAsia="Calibri" w:hAnsi="Calibri" w:cs="Calibri"/>
                <w:color w:val="333333"/>
                <w:sz w:val="22"/>
                <w:szCs w:val="22"/>
              </w:rPr>
              <w:t>+91 73877 88870</w:t>
            </w:r>
          </w:p>
        </w:tc>
      </w:tr>
    </w:tbl>
    <w:p w14:paraId="53D8860E" w14:textId="77777777" w:rsidR="000416A2" w:rsidRDefault="000416A2">
      <w:pPr>
        <w:spacing w:after="400"/>
      </w:pPr>
    </w:p>
    <w:sectPr w:rsidR="000416A2">
      <w:headerReference w:type="default" r:id="rId8"/>
      <w:footerReference w:type="default" r:id="rId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A1BA" w14:textId="77777777" w:rsidR="00845057" w:rsidRDefault="00845057">
      <w:r>
        <w:separator/>
      </w:r>
    </w:p>
  </w:endnote>
  <w:endnote w:type="continuationSeparator" w:id="0">
    <w:p w14:paraId="4201AF70" w14:textId="77777777" w:rsidR="00845057" w:rsidRDefault="0084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33591C1-87C9-4B66-86E9-E7EB16BE6187}"/>
    <w:embedBold r:id="rId2" w:fontKey="{5E43D484-AC6E-403C-84B5-D916DD07FB5D}"/>
    <w:embedItalic r:id="rId3" w:fontKey="{1EC77F43-0763-4992-9010-3B8B05C3BD5E}"/>
  </w:font>
  <w:font w:name="Georgia">
    <w:panose1 w:val="02040502050405020303"/>
    <w:charset w:val="00"/>
    <w:family w:val="roman"/>
    <w:pitch w:val="variable"/>
    <w:sig w:usb0="00000287" w:usb1="00000000" w:usb2="00000000" w:usb3="00000000" w:csb0="0000009F" w:csb1="00000000"/>
    <w:embedRegular r:id="rId4" w:fontKey="{3471D99A-ECF0-4BCB-A0C4-051741F0A5C4}"/>
    <w:embedBold r:id="rId5" w:fontKey="{00EA7355-DA00-430F-B06C-FC75B16D091F}"/>
    <w:embedItalic r:id="rId6" w:fontKey="{64082931-D8AA-4999-A60D-43F40EB9B0B8}"/>
  </w:font>
  <w:font w:name="Play">
    <w:charset w:val="00"/>
    <w:family w:val="auto"/>
    <w:pitch w:val="default"/>
    <w:embedBold r:id="rId7" w:fontKey="{11FAC4F3-4F07-4AA6-8ED7-96C9E4EDC894}"/>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AC9A376B-8C33-4D92-A52A-88992CD776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E6D7" w14:textId="77777777" w:rsidR="000416A2" w:rsidRDefault="00845057">
    <w:pPr>
      <w:jc w:val="center"/>
    </w:pPr>
    <w:r>
      <w:rPr>
        <w:rFonts w:ascii="Calibri" w:eastAsia="Calibri" w:hAnsi="Calibri" w:cs="Calibri"/>
        <w:color w:val="888888"/>
        <w:sz w:val="18"/>
        <w:szCs w:val="18"/>
      </w:rPr>
      <w:t xml:space="preserve">Page </w:t>
    </w:r>
    <w:r>
      <w:rPr>
        <w:rFonts w:ascii="Calibri" w:eastAsia="Calibri" w:hAnsi="Calibri" w:cs="Calibri"/>
        <w:color w:val="888888"/>
        <w:sz w:val="18"/>
        <w:szCs w:val="18"/>
      </w:rPr>
      <w:fldChar w:fldCharType="begin"/>
    </w:r>
    <w:r>
      <w:rPr>
        <w:rFonts w:ascii="Calibri" w:eastAsia="Calibri" w:hAnsi="Calibri" w:cs="Calibri"/>
        <w:color w:val="888888"/>
        <w:sz w:val="18"/>
        <w:szCs w:val="18"/>
      </w:rPr>
      <w:instrText>PAGE</w:instrText>
    </w:r>
    <w:r>
      <w:rPr>
        <w:rFonts w:ascii="Calibri" w:eastAsia="Calibri" w:hAnsi="Calibri" w:cs="Calibri"/>
        <w:color w:val="888888"/>
        <w:sz w:val="18"/>
        <w:szCs w:val="18"/>
      </w:rPr>
      <w:fldChar w:fldCharType="separate"/>
    </w:r>
    <w:r w:rsidR="00263AB8">
      <w:rPr>
        <w:rFonts w:ascii="Calibri" w:eastAsia="Calibri" w:hAnsi="Calibri" w:cs="Calibri"/>
        <w:noProof/>
        <w:color w:val="888888"/>
        <w:sz w:val="18"/>
        <w:szCs w:val="18"/>
      </w:rPr>
      <w:t>1</w:t>
    </w:r>
    <w:r>
      <w:rPr>
        <w:rFonts w:ascii="Calibri" w:eastAsia="Calibri" w:hAnsi="Calibri" w:cs="Calibri"/>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9FBC" w14:textId="77777777" w:rsidR="00845057" w:rsidRDefault="00845057">
      <w:r>
        <w:separator/>
      </w:r>
    </w:p>
  </w:footnote>
  <w:footnote w:type="continuationSeparator" w:id="0">
    <w:p w14:paraId="3CDF00B2" w14:textId="77777777" w:rsidR="00845057" w:rsidRDefault="00845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DB4A" w14:textId="77777777" w:rsidR="000416A2" w:rsidRDefault="00845057">
    <w:pPr>
      <w:jc w:val="right"/>
    </w:pPr>
    <w:r>
      <w:rPr>
        <w:rFonts w:ascii="Calibri" w:eastAsia="Calibri" w:hAnsi="Calibri" w:cs="Calibri"/>
        <w:i/>
        <w:iCs/>
        <w:color w:val="888888"/>
        <w:sz w:val="18"/>
        <w:szCs w:val="18"/>
      </w:rPr>
      <w:t>MyBITS App — Request for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7C5"/>
    <w:multiLevelType w:val="multilevel"/>
    <w:tmpl w:val="0BE49E0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A2"/>
    <w:rsid w:val="000416A2"/>
    <w:rsid w:val="00263AB8"/>
    <w:rsid w:val="0084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9E56"/>
  <w15:docId w15:val="{8E4B8972-A0A2-4DA6-9C93-BE6F980D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Calibri" w:eastAsia="Calibri" w:hAnsi="Calibri" w:cs="Calibri"/>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rFonts w:ascii="Calibri" w:eastAsia="Calibri" w:hAnsi="Calibri" w:cs="Calibri"/>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rFonts w:ascii="Calibri" w:eastAsia="Calibri" w:hAnsi="Calibri" w:cs="Calibri"/>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rFonts w:ascii="Calibri" w:eastAsia="Calibri" w:hAnsi="Calibri" w:cs="Calibri"/>
      <w:i/>
      <w:iCs/>
      <w:color w:val="2E74B5"/>
      <w:sz w:val="22"/>
      <w:szCs w:val="22"/>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rFonts w:ascii="Calibri" w:eastAsia="Calibri" w:hAnsi="Calibri" w:cs="Calibri"/>
      <w:color w:val="2E74B5"/>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rFonts w:ascii="Calibri" w:eastAsia="Calibri" w:hAnsi="Calibri" w:cs="Calibri"/>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rFonts w:ascii="Calibri" w:eastAsia="Calibri" w:hAnsi="Calibri" w:cs="Calibri"/>
      <w:color w:val="333333"/>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7aVwtkjKVXYbGiLhOqs+rbeCA==">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5299</Words>
  <Characters>30205</Characters>
  <Application>Microsoft Office Word</Application>
  <DocSecurity>0</DocSecurity>
  <Lines>251</Lines>
  <Paragraphs>70</Paragraphs>
  <ScaleCrop>false</ScaleCrop>
  <Company/>
  <LinksUpToDate>false</LinksUpToDate>
  <CharactersWithSpaces>35434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2026-08-04T03:28:00Z</dcterms:created>
  <dcterms:modified xsi:type="dcterms:W3CDTF">2026-08-04T03:28:00Z</dcterms:modified>
</cp:coreProperties>
</file>