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7D" w:rsidRDefault="002F677D" w:rsidP="002F677D">
      <w:pPr>
        <w:pStyle w:val="Heading1"/>
        <w:spacing w:before="93"/>
        <w:ind w:left="4893" w:right="3746"/>
        <w:rPr>
          <w:u w:val="none"/>
        </w:rPr>
      </w:pPr>
      <w:bookmarkStart w:id="0" w:name="_GoBack"/>
      <w:bookmarkEnd w:id="0"/>
      <w:r>
        <w:t>BID</w:t>
      </w:r>
      <w:r>
        <w:rPr>
          <w:spacing w:val="-9"/>
        </w:rPr>
        <w:t xml:space="preserve"> </w:t>
      </w:r>
      <w:r>
        <w:t>SECURITY</w:t>
      </w:r>
      <w:r>
        <w:rPr>
          <w:spacing w:val="-6"/>
        </w:rPr>
        <w:t xml:space="preserve"> </w:t>
      </w:r>
      <w:r>
        <w:rPr>
          <w:spacing w:val="-4"/>
        </w:rPr>
        <w:t>FORM</w:t>
      </w:r>
    </w:p>
    <w:p w:rsidR="002F677D" w:rsidRDefault="002F677D" w:rsidP="002F677D">
      <w:pPr>
        <w:pStyle w:val="BodyText"/>
        <w:rPr>
          <w:b/>
          <w:sz w:val="16"/>
        </w:rPr>
      </w:pPr>
    </w:p>
    <w:p w:rsidR="002F677D" w:rsidRDefault="002F677D" w:rsidP="002F677D">
      <w:pPr>
        <w:tabs>
          <w:tab w:val="left" w:leader="dot" w:pos="8230"/>
        </w:tabs>
        <w:spacing w:before="94"/>
        <w:ind w:left="1368"/>
        <w:jc w:val="both"/>
      </w:pPr>
      <w:r>
        <w:rPr>
          <w:spacing w:val="-2"/>
        </w:rPr>
        <w:t>Whereas</w:t>
      </w:r>
      <w:r>
        <w:rPr>
          <w:rFonts w:ascii="Times New Roman" w:hAnsi="Times New Roman"/>
        </w:rPr>
        <w:tab/>
      </w:r>
      <w:r>
        <w:rPr>
          <w:rFonts w:ascii="Arial Narrow" w:hAnsi="Arial Narrow"/>
        </w:rPr>
        <w:t>(</w:t>
      </w:r>
      <w:r>
        <w:t>Hereinafter</w:t>
      </w:r>
      <w:r>
        <w:rPr>
          <w:spacing w:val="-11"/>
        </w:rPr>
        <w:t xml:space="preserve"> </w:t>
      </w:r>
      <w:r>
        <w:t>called</w:t>
      </w:r>
      <w:r>
        <w:rPr>
          <w:spacing w:val="-13"/>
        </w:rPr>
        <w:t xml:space="preserve"> </w:t>
      </w:r>
      <w:r>
        <w:rPr>
          <w:spacing w:val="-4"/>
        </w:rPr>
        <w:t>“the</w:t>
      </w:r>
    </w:p>
    <w:p w:rsidR="002F677D" w:rsidRDefault="002F677D" w:rsidP="002F677D">
      <w:pPr>
        <w:tabs>
          <w:tab w:val="left" w:leader="dot" w:pos="6666"/>
        </w:tabs>
        <w:spacing w:before="172"/>
        <w:ind w:left="1368"/>
        <w:jc w:val="both"/>
      </w:pPr>
      <w:r>
        <w:t>tenderer”</w:t>
      </w:r>
      <w:r>
        <w:rPr>
          <w:rFonts w:ascii="Arial Narrow" w:hAnsi="Arial Narrow"/>
        </w:rPr>
        <w:t>)</w:t>
      </w:r>
      <w:r>
        <w:rPr>
          <w:rFonts w:ascii="Arial Narrow" w:hAnsi="Arial Narrow"/>
          <w:spacing w:val="-13"/>
        </w:rPr>
        <w:t xml:space="preserve"> </w:t>
      </w:r>
      <w:r>
        <w:t>has</w:t>
      </w:r>
      <w:r>
        <w:rPr>
          <w:spacing w:val="-9"/>
        </w:rPr>
        <w:t xml:space="preserve"> </w:t>
      </w:r>
      <w:r>
        <w:t>submitted</w:t>
      </w:r>
      <w:r>
        <w:rPr>
          <w:spacing w:val="-8"/>
        </w:rPr>
        <w:t xml:space="preserve"> </w:t>
      </w:r>
      <w:r>
        <w:t>their</w:t>
      </w:r>
      <w:r>
        <w:rPr>
          <w:spacing w:val="-6"/>
        </w:rPr>
        <w:t xml:space="preserve"> </w:t>
      </w:r>
      <w:r>
        <w:t>offer</w:t>
      </w:r>
      <w:r>
        <w:rPr>
          <w:spacing w:val="-5"/>
        </w:rPr>
        <w:t xml:space="preserve"> </w:t>
      </w:r>
      <w:r>
        <w:rPr>
          <w:spacing w:val="-4"/>
        </w:rPr>
        <w:t>dated</w:t>
      </w:r>
      <w:r>
        <w:tab/>
        <w:t>for</w:t>
      </w:r>
      <w:r>
        <w:rPr>
          <w:spacing w:val="-6"/>
        </w:rPr>
        <w:t xml:space="preserve"> </w:t>
      </w:r>
      <w:r>
        <w:t>the</w:t>
      </w:r>
      <w:r>
        <w:rPr>
          <w:spacing w:val="-4"/>
        </w:rPr>
        <w:t xml:space="preserve"> </w:t>
      </w:r>
      <w:r>
        <w:t>supply</w:t>
      </w:r>
      <w:r>
        <w:rPr>
          <w:spacing w:val="-4"/>
        </w:rPr>
        <w:t xml:space="preserve"> </w:t>
      </w:r>
      <w:r>
        <w:rPr>
          <w:spacing w:val="-5"/>
        </w:rPr>
        <w:t>of</w:t>
      </w:r>
    </w:p>
    <w:p w:rsidR="002F677D" w:rsidRDefault="002F677D" w:rsidP="002F677D">
      <w:pPr>
        <w:tabs>
          <w:tab w:val="left" w:leader="dot" w:pos="5170"/>
        </w:tabs>
        <w:spacing w:before="171"/>
        <w:ind w:left="1368"/>
        <w:jc w:val="both"/>
      </w:pPr>
      <w:r>
        <w:rPr>
          <w:spacing w:val="-10"/>
        </w:rPr>
        <w:t>…</w:t>
      </w:r>
      <w:r>
        <w:rPr>
          <w:rFonts w:ascii="Times New Roman" w:hAnsi="Times New Roman"/>
        </w:rPr>
        <w:tab/>
      </w:r>
      <w:r>
        <w:rPr>
          <w:rFonts w:ascii="Arial Narrow" w:hAnsi="Arial Narrow"/>
        </w:rPr>
        <w:t>(</w:t>
      </w:r>
      <w:r>
        <w:t>Hereinafter</w:t>
      </w:r>
      <w:r>
        <w:rPr>
          <w:spacing w:val="-9"/>
        </w:rPr>
        <w:t xml:space="preserve"> </w:t>
      </w:r>
      <w:r>
        <w:t>called</w:t>
      </w:r>
      <w:r>
        <w:rPr>
          <w:spacing w:val="-7"/>
        </w:rPr>
        <w:t xml:space="preserve"> </w:t>
      </w:r>
      <w:r>
        <w:t>“the</w:t>
      </w:r>
      <w:r>
        <w:rPr>
          <w:spacing w:val="-9"/>
        </w:rPr>
        <w:t xml:space="preserve"> </w:t>
      </w:r>
      <w:r>
        <w:t>tender”</w:t>
      </w:r>
      <w:r>
        <w:rPr>
          <w:rFonts w:ascii="Arial Narrow" w:hAnsi="Arial Narrow"/>
        </w:rPr>
        <w:t>)</w:t>
      </w:r>
      <w:r>
        <w:rPr>
          <w:rFonts w:ascii="Arial Narrow" w:hAnsi="Arial Narrow"/>
          <w:spacing w:val="-13"/>
        </w:rPr>
        <w:t xml:space="preserve"> </w:t>
      </w:r>
      <w:r>
        <w:t>against</w:t>
      </w:r>
      <w:r>
        <w:rPr>
          <w:spacing w:val="-8"/>
        </w:rPr>
        <w:t xml:space="preserve"> </w:t>
      </w:r>
      <w:r>
        <w:t>the</w:t>
      </w:r>
      <w:r>
        <w:rPr>
          <w:spacing w:val="-8"/>
        </w:rPr>
        <w:t xml:space="preserve"> </w:t>
      </w:r>
      <w:r>
        <w:rPr>
          <w:spacing w:val="-2"/>
        </w:rPr>
        <w:t>purchaser’s</w:t>
      </w:r>
    </w:p>
    <w:p w:rsidR="002F677D" w:rsidRDefault="002F677D" w:rsidP="002F677D">
      <w:pPr>
        <w:tabs>
          <w:tab w:val="left" w:pos="7292"/>
        </w:tabs>
        <w:spacing w:before="172"/>
        <w:ind w:left="1368"/>
        <w:jc w:val="both"/>
        <w:rPr>
          <w:rFonts w:ascii="Times New Roman"/>
        </w:rPr>
      </w:pPr>
      <w:r>
        <w:t>tender</w:t>
      </w:r>
      <w:r>
        <w:rPr>
          <w:spacing w:val="-4"/>
        </w:rPr>
        <w:t xml:space="preserve"> </w:t>
      </w:r>
      <w:r>
        <w:t>enquiry</w:t>
      </w:r>
      <w:r>
        <w:rPr>
          <w:spacing w:val="-5"/>
        </w:rPr>
        <w:t xml:space="preserve"> </w:t>
      </w:r>
      <w:r>
        <w:t>No</w:t>
      </w:r>
      <w:r>
        <w:rPr>
          <w:rFonts w:ascii="Arial Narrow"/>
        </w:rPr>
        <w:t>.</w:t>
      </w:r>
      <w:r>
        <w:rPr>
          <w:rFonts w:ascii="Arial Narrow"/>
          <w:spacing w:val="-10"/>
        </w:rPr>
        <w:t xml:space="preserve"> </w:t>
      </w:r>
      <w:r>
        <w:rPr>
          <w:rFonts w:ascii="Times New Roman"/>
          <w:u w:val="single"/>
        </w:rPr>
        <w:tab/>
      </w:r>
    </w:p>
    <w:p w:rsidR="002F677D" w:rsidRDefault="002F677D" w:rsidP="002F677D">
      <w:pPr>
        <w:pStyle w:val="BodyText"/>
        <w:jc w:val="both"/>
        <w:rPr>
          <w:rFonts w:ascii="Times New Roman"/>
        </w:rPr>
      </w:pPr>
    </w:p>
    <w:p w:rsidR="002F677D" w:rsidRDefault="002F677D" w:rsidP="002F677D">
      <w:pPr>
        <w:pStyle w:val="BodyText"/>
        <w:spacing w:before="10"/>
        <w:jc w:val="both"/>
        <w:rPr>
          <w:rFonts w:ascii="Times New Roman"/>
          <w:sz w:val="19"/>
        </w:rPr>
      </w:pPr>
    </w:p>
    <w:p w:rsidR="002F677D" w:rsidRDefault="002F677D" w:rsidP="002F677D">
      <w:pPr>
        <w:tabs>
          <w:tab w:val="left" w:leader="dot" w:pos="6454"/>
        </w:tabs>
        <w:spacing w:before="93" w:line="405" w:lineRule="auto"/>
        <w:ind w:left="1368" w:right="535"/>
        <w:jc w:val="both"/>
      </w:pPr>
      <w:r>
        <w:t>KNOW</w:t>
      </w:r>
      <w:r>
        <w:rPr>
          <w:spacing w:val="-11"/>
        </w:rPr>
        <w:t xml:space="preserve"> </w:t>
      </w:r>
      <w:r>
        <w:t>ALL</w:t>
      </w:r>
      <w:r>
        <w:rPr>
          <w:spacing w:val="-9"/>
        </w:rPr>
        <w:t xml:space="preserve"> </w:t>
      </w:r>
      <w:r>
        <w:t>MEN</w:t>
      </w:r>
      <w:r>
        <w:rPr>
          <w:spacing w:val="-8"/>
        </w:rPr>
        <w:t xml:space="preserve"> </w:t>
      </w:r>
      <w:r>
        <w:t>by</w:t>
      </w:r>
      <w:r>
        <w:rPr>
          <w:spacing w:val="-10"/>
        </w:rPr>
        <w:t xml:space="preserve"> </w:t>
      </w:r>
      <w:r>
        <w:t>these</w:t>
      </w:r>
      <w:r>
        <w:rPr>
          <w:spacing w:val="-8"/>
        </w:rPr>
        <w:t xml:space="preserve"> </w:t>
      </w:r>
      <w:r>
        <w:t>presents</w:t>
      </w:r>
      <w:r>
        <w:rPr>
          <w:spacing w:val="-10"/>
        </w:rPr>
        <w:t xml:space="preserve"> </w:t>
      </w:r>
      <w:r>
        <w:t>that</w:t>
      </w:r>
      <w:r>
        <w:rPr>
          <w:spacing w:val="-12"/>
        </w:rPr>
        <w:t xml:space="preserve"> </w:t>
      </w:r>
      <w:r>
        <w:t>WE</w:t>
      </w:r>
      <w:r>
        <w:rPr>
          <w:spacing w:val="-11"/>
        </w:rPr>
        <w:t xml:space="preserve"> </w:t>
      </w:r>
      <w:r>
        <w:t>……………………………………………</w:t>
      </w:r>
      <w:r>
        <w:rPr>
          <w:spacing w:val="-4"/>
        </w:rPr>
        <w:t xml:space="preserve"> </w:t>
      </w:r>
      <w:r>
        <w:rPr>
          <w:rFonts w:ascii="Arial Narrow" w:hAnsi="Arial Narrow"/>
        </w:rPr>
        <w:t>.</w:t>
      </w:r>
      <w:r>
        <w:rPr>
          <w:rFonts w:ascii="Arial Narrow" w:hAnsi="Arial Narrow"/>
          <w:spacing w:val="-13"/>
        </w:rPr>
        <w:t xml:space="preserve"> </w:t>
      </w:r>
      <w:r>
        <w:rPr>
          <w:rFonts w:ascii="Arial Narrow" w:hAnsi="Arial Narrow"/>
        </w:rPr>
        <w:t>.</w:t>
      </w:r>
      <w:r>
        <w:rPr>
          <w:rFonts w:ascii="Arial Narrow" w:hAnsi="Arial Narrow"/>
          <w:spacing w:val="-13"/>
        </w:rPr>
        <w:t xml:space="preserve"> </w:t>
      </w:r>
      <w:r>
        <w:rPr>
          <w:rFonts w:ascii="Arial Narrow" w:hAnsi="Arial Narrow"/>
        </w:rPr>
        <w:t>..</w:t>
      </w:r>
      <w:r>
        <w:rPr>
          <w:rFonts w:ascii="Arial Narrow" w:hAnsi="Arial Narrow"/>
          <w:spacing w:val="-12"/>
        </w:rPr>
        <w:t xml:space="preserve"> </w:t>
      </w:r>
      <w:r>
        <w:rPr>
          <w:rFonts w:ascii="Arial Narrow" w:hAnsi="Arial Narrow"/>
        </w:rPr>
        <w:t>.</w:t>
      </w:r>
      <w:r>
        <w:rPr>
          <w:rFonts w:ascii="Arial Narrow" w:hAnsi="Arial Narrow"/>
          <w:spacing w:val="-13"/>
        </w:rPr>
        <w:t xml:space="preserve"> </w:t>
      </w:r>
      <w:r>
        <w:rPr>
          <w:rFonts w:ascii="Arial Narrow" w:hAnsi="Arial Narrow"/>
        </w:rPr>
        <w:t>.</w:t>
      </w:r>
      <w:r>
        <w:rPr>
          <w:rFonts w:ascii="Arial Narrow" w:hAnsi="Arial Narrow"/>
          <w:spacing w:val="-12"/>
        </w:rPr>
        <w:t xml:space="preserve"> </w:t>
      </w:r>
      <w:r>
        <w:rPr>
          <w:rFonts w:ascii="Arial Narrow" w:hAnsi="Arial Narrow"/>
        </w:rPr>
        <w:t>.</w:t>
      </w:r>
      <w:r>
        <w:rPr>
          <w:rFonts w:ascii="Arial Narrow" w:hAnsi="Arial Narrow"/>
          <w:spacing w:val="-13"/>
        </w:rPr>
        <w:t xml:space="preserve"> </w:t>
      </w:r>
      <w:r>
        <w:rPr>
          <w:rFonts w:ascii="Arial Narrow" w:hAnsi="Arial Narrow"/>
        </w:rPr>
        <w:t>.</w:t>
      </w:r>
      <w:r>
        <w:rPr>
          <w:rFonts w:ascii="Arial Narrow" w:hAnsi="Arial Narrow"/>
          <w:spacing w:val="-12"/>
        </w:rPr>
        <w:t xml:space="preserve"> </w:t>
      </w:r>
      <w:r>
        <w:rPr>
          <w:rFonts w:ascii="Arial Narrow" w:hAnsi="Arial Narrow"/>
        </w:rPr>
        <w:t>.</w:t>
      </w:r>
      <w:proofErr w:type="gramStart"/>
      <w:r>
        <w:rPr>
          <w:rFonts w:ascii="Arial Narrow" w:hAnsi="Arial Narrow"/>
          <w:spacing w:val="-13"/>
        </w:rPr>
        <w:t xml:space="preserve"> </w:t>
      </w:r>
      <w:r>
        <w:rPr>
          <w:rFonts w:ascii="Arial Narrow" w:hAnsi="Arial Narrow"/>
        </w:rPr>
        <w:t>..</w:t>
      </w:r>
      <w:proofErr w:type="gramEnd"/>
      <w:r>
        <w:rPr>
          <w:rFonts w:ascii="Arial Narrow" w:hAnsi="Arial Narrow"/>
        </w:rPr>
        <w:t xml:space="preserve"> (</w:t>
      </w:r>
      <w:r>
        <w:t>Name</w:t>
      </w:r>
      <w:r>
        <w:rPr>
          <w:spacing w:val="-5"/>
        </w:rPr>
        <w:t xml:space="preserve"> </w:t>
      </w:r>
      <w:r>
        <w:t>of</w:t>
      </w:r>
      <w:r>
        <w:rPr>
          <w:spacing w:val="-5"/>
        </w:rPr>
        <w:t xml:space="preserve"> </w:t>
      </w:r>
      <w:r>
        <w:t>bank</w:t>
      </w:r>
      <w:r>
        <w:rPr>
          <w:rFonts w:ascii="Arial Narrow" w:hAnsi="Arial Narrow"/>
        </w:rPr>
        <w:t>)</w:t>
      </w:r>
      <w:r>
        <w:rPr>
          <w:rFonts w:ascii="Arial Narrow" w:hAnsi="Arial Narrow"/>
          <w:spacing w:val="-11"/>
        </w:rPr>
        <w:t xml:space="preserve"> </w:t>
      </w:r>
      <w:r>
        <w:t>of</w:t>
      </w:r>
      <w:r>
        <w:rPr>
          <w:spacing w:val="-6"/>
        </w:rPr>
        <w:t xml:space="preserve"> </w:t>
      </w:r>
      <w:r>
        <w:rPr>
          <w:spacing w:val="-2"/>
        </w:rPr>
        <w:t>……………………</w:t>
      </w:r>
      <w:proofErr w:type="gramStart"/>
      <w:r>
        <w:rPr>
          <w:spacing w:val="-2"/>
        </w:rPr>
        <w:t>…</w:t>
      </w:r>
      <w:r>
        <w:rPr>
          <w:rFonts w:ascii="Arial Narrow" w:hAnsi="Arial Narrow"/>
          <w:spacing w:val="-2"/>
        </w:rPr>
        <w:t>..</w:t>
      </w:r>
      <w:proofErr w:type="gramEnd"/>
      <w:r>
        <w:rPr>
          <w:rFonts w:ascii="Times New Roman" w:hAnsi="Times New Roman"/>
        </w:rPr>
        <w:tab/>
      </w:r>
      <w:r>
        <w:rPr>
          <w:rFonts w:ascii="Arial Narrow" w:hAnsi="Arial Narrow"/>
        </w:rPr>
        <w:t>(</w:t>
      </w:r>
      <w:r>
        <w:t>Name</w:t>
      </w:r>
      <w:r>
        <w:rPr>
          <w:spacing w:val="-8"/>
        </w:rPr>
        <w:t xml:space="preserve"> </w:t>
      </w:r>
      <w:r>
        <w:t>of</w:t>
      </w:r>
      <w:r>
        <w:rPr>
          <w:spacing w:val="-5"/>
        </w:rPr>
        <w:t xml:space="preserve"> </w:t>
      </w:r>
      <w:r>
        <w:t>country</w:t>
      </w:r>
      <w:r>
        <w:rPr>
          <w:rFonts w:ascii="Arial Narrow" w:hAnsi="Arial Narrow"/>
        </w:rPr>
        <w:t>)</w:t>
      </w:r>
      <w:r>
        <w:t>,</w:t>
      </w:r>
      <w:r>
        <w:rPr>
          <w:spacing w:val="-6"/>
        </w:rPr>
        <w:t xml:space="preserve"> </w:t>
      </w:r>
      <w:r>
        <w:t>having</w:t>
      </w:r>
      <w:r>
        <w:rPr>
          <w:spacing w:val="-5"/>
        </w:rPr>
        <w:t xml:space="preserve"> </w:t>
      </w:r>
      <w:r>
        <w:t>our</w:t>
      </w:r>
      <w:r>
        <w:rPr>
          <w:spacing w:val="-9"/>
        </w:rPr>
        <w:t xml:space="preserve"> </w:t>
      </w:r>
      <w:r>
        <w:rPr>
          <w:spacing w:val="-2"/>
        </w:rPr>
        <w:t>registered</w:t>
      </w:r>
    </w:p>
    <w:p w:rsidR="002F677D" w:rsidRDefault="002F677D" w:rsidP="002F677D">
      <w:pPr>
        <w:tabs>
          <w:tab w:val="left" w:leader="dot" w:pos="9442"/>
        </w:tabs>
        <w:spacing w:line="250" w:lineRule="exact"/>
        <w:ind w:left="1368"/>
        <w:jc w:val="both"/>
      </w:pPr>
      <w:r>
        <w:t>office</w:t>
      </w:r>
      <w:r>
        <w:rPr>
          <w:spacing w:val="-3"/>
        </w:rPr>
        <w:t xml:space="preserve"> </w:t>
      </w:r>
      <w:r>
        <w:rPr>
          <w:spacing w:val="-5"/>
        </w:rPr>
        <w:t>at</w:t>
      </w:r>
      <w:r>
        <w:rPr>
          <w:rFonts w:ascii="Times New Roman"/>
        </w:rPr>
        <w:tab/>
      </w:r>
      <w:r>
        <w:rPr>
          <w:rFonts w:ascii="Arial Narrow"/>
        </w:rPr>
        <w:t>(</w:t>
      </w:r>
      <w:r>
        <w:t>Address</w:t>
      </w:r>
      <w:r>
        <w:rPr>
          <w:spacing w:val="-5"/>
        </w:rPr>
        <w:t xml:space="preserve"> of</w:t>
      </w:r>
    </w:p>
    <w:p w:rsidR="002F677D" w:rsidRDefault="002F677D" w:rsidP="002F677D">
      <w:pPr>
        <w:spacing w:before="172"/>
        <w:ind w:left="1368"/>
        <w:jc w:val="both"/>
      </w:pPr>
      <w:r>
        <w:t>bank</w:t>
      </w:r>
      <w:r>
        <w:rPr>
          <w:rFonts w:ascii="Arial Narrow" w:hAnsi="Arial Narrow"/>
        </w:rPr>
        <w:t>)</w:t>
      </w:r>
      <w:r>
        <w:rPr>
          <w:rFonts w:ascii="Arial Narrow" w:hAnsi="Arial Narrow"/>
          <w:spacing w:val="-12"/>
        </w:rPr>
        <w:t xml:space="preserve"> </w:t>
      </w:r>
      <w:r>
        <w:rPr>
          <w:rFonts w:ascii="Arial Narrow" w:hAnsi="Arial Narrow"/>
        </w:rPr>
        <w:t>(</w:t>
      </w:r>
      <w:r>
        <w:t>Hereinafter</w:t>
      </w:r>
      <w:r>
        <w:rPr>
          <w:spacing w:val="-5"/>
        </w:rPr>
        <w:t xml:space="preserve"> </w:t>
      </w:r>
      <w:r>
        <w:t>called</w:t>
      </w:r>
      <w:r>
        <w:rPr>
          <w:spacing w:val="-8"/>
        </w:rPr>
        <w:t xml:space="preserve"> </w:t>
      </w:r>
      <w:r>
        <w:t>the</w:t>
      </w:r>
      <w:r>
        <w:rPr>
          <w:spacing w:val="-7"/>
        </w:rPr>
        <w:t xml:space="preserve"> </w:t>
      </w:r>
      <w:r>
        <w:t>“Bank”</w:t>
      </w:r>
      <w:r>
        <w:rPr>
          <w:rFonts w:ascii="Arial Narrow" w:hAnsi="Arial Narrow"/>
        </w:rPr>
        <w:t>)</w:t>
      </w:r>
      <w:r>
        <w:t>,</w:t>
      </w:r>
      <w:r>
        <w:rPr>
          <w:spacing w:val="-6"/>
        </w:rPr>
        <w:t xml:space="preserve"> </w:t>
      </w:r>
      <w:r>
        <w:t>are</w:t>
      </w:r>
      <w:r>
        <w:rPr>
          <w:spacing w:val="-8"/>
        </w:rPr>
        <w:t xml:space="preserve"> </w:t>
      </w:r>
      <w:r>
        <w:t>bound</w:t>
      </w:r>
      <w:r>
        <w:rPr>
          <w:spacing w:val="-6"/>
        </w:rPr>
        <w:t xml:space="preserve"> </w:t>
      </w:r>
      <w:r>
        <w:t>unto</w:t>
      </w:r>
      <w:r>
        <w:rPr>
          <w:spacing w:val="-4"/>
        </w:rPr>
        <w:t xml:space="preserve"> </w:t>
      </w:r>
      <w:r>
        <w:t>…</w:t>
      </w:r>
      <w:r>
        <w:rPr>
          <w:spacing w:val="-8"/>
        </w:rPr>
        <w:t xml:space="preserve"> </w:t>
      </w:r>
      <w:r>
        <w:rPr>
          <w:spacing w:val="-5"/>
        </w:rPr>
        <w:t>……</w:t>
      </w:r>
    </w:p>
    <w:p w:rsidR="002F677D" w:rsidRDefault="002F677D" w:rsidP="002F677D">
      <w:pPr>
        <w:tabs>
          <w:tab w:val="left" w:leader="dot" w:pos="5672"/>
        </w:tabs>
        <w:spacing w:before="172"/>
        <w:ind w:left="1368"/>
        <w:jc w:val="both"/>
      </w:pPr>
      <w:r>
        <w:rPr>
          <w:spacing w:val="-10"/>
        </w:rPr>
        <w:t>…</w:t>
      </w:r>
      <w:r>
        <w:rPr>
          <w:rFonts w:ascii="Times New Roman" w:hAnsi="Times New Roman"/>
        </w:rPr>
        <w:tab/>
      </w:r>
      <w:r>
        <w:rPr>
          <w:rFonts w:ascii="Arial Narrow" w:hAnsi="Arial Narrow"/>
        </w:rPr>
        <w:t>(</w:t>
      </w:r>
      <w:r>
        <w:t>Name</w:t>
      </w:r>
      <w:r>
        <w:rPr>
          <w:spacing w:val="-13"/>
        </w:rPr>
        <w:t xml:space="preserve"> </w:t>
      </w:r>
      <w:r>
        <w:t>of</w:t>
      </w:r>
      <w:r>
        <w:rPr>
          <w:spacing w:val="-8"/>
        </w:rPr>
        <w:t xml:space="preserve"> </w:t>
      </w:r>
      <w:r>
        <w:t>purchaser</w:t>
      </w:r>
      <w:r>
        <w:rPr>
          <w:rFonts w:ascii="Arial Narrow" w:hAnsi="Arial Narrow"/>
        </w:rPr>
        <w:t>)</w:t>
      </w:r>
      <w:r>
        <w:rPr>
          <w:rFonts w:ascii="Arial Narrow" w:hAnsi="Arial Narrow"/>
          <w:spacing w:val="-13"/>
        </w:rPr>
        <w:t xml:space="preserve"> </w:t>
      </w:r>
      <w:r>
        <w:rPr>
          <w:rFonts w:ascii="Arial Narrow" w:hAnsi="Arial Narrow"/>
        </w:rPr>
        <w:t>(</w:t>
      </w:r>
      <w:r>
        <w:t>Hereinafter</w:t>
      </w:r>
      <w:r>
        <w:rPr>
          <w:spacing w:val="-8"/>
        </w:rPr>
        <w:t xml:space="preserve"> </w:t>
      </w:r>
      <w:r>
        <w:t>called</w:t>
      </w:r>
      <w:r>
        <w:rPr>
          <w:spacing w:val="-9"/>
        </w:rPr>
        <w:t xml:space="preserve"> </w:t>
      </w:r>
      <w:r>
        <w:rPr>
          <w:spacing w:val="-4"/>
        </w:rPr>
        <w:t>“the</w:t>
      </w:r>
    </w:p>
    <w:p w:rsidR="002F677D" w:rsidRDefault="002F677D" w:rsidP="002F677D">
      <w:pPr>
        <w:tabs>
          <w:tab w:val="left" w:leader="dot" w:pos="6025"/>
        </w:tabs>
        <w:spacing w:before="172"/>
        <w:ind w:left="1368"/>
        <w:jc w:val="both"/>
      </w:pPr>
      <w:r>
        <w:t>purchaser”</w:t>
      </w:r>
      <w:r>
        <w:rPr>
          <w:rFonts w:ascii="Arial Narrow" w:hAnsi="Arial Narrow"/>
        </w:rPr>
        <w:t>)</w:t>
      </w:r>
      <w:r>
        <w:rPr>
          <w:rFonts w:ascii="Arial Narrow" w:hAnsi="Arial Narrow"/>
          <w:spacing w:val="-11"/>
        </w:rPr>
        <w:t xml:space="preserve"> </w:t>
      </w:r>
      <w:r>
        <w:t>in</w:t>
      </w:r>
      <w:r>
        <w:rPr>
          <w:spacing w:val="-7"/>
        </w:rPr>
        <w:t xml:space="preserve"> </w:t>
      </w:r>
      <w:r>
        <w:t>the</w:t>
      </w:r>
      <w:r>
        <w:rPr>
          <w:spacing w:val="-6"/>
        </w:rPr>
        <w:t xml:space="preserve"> </w:t>
      </w:r>
      <w:r>
        <w:t>sum</w:t>
      </w:r>
      <w:r>
        <w:rPr>
          <w:spacing w:val="-4"/>
        </w:rPr>
        <w:t xml:space="preserve"> </w:t>
      </w:r>
      <w:r>
        <w:rPr>
          <w:spacing w:val="-5"/>
        </w:rPr>
        <w:t>of</w:t>
      </w:r>
      <w:r>
        <w:tab/>
        <w:t>for</w:t>
      </w:r>
      <w:r>
        <w:rPr>
          <w:spacing w:val="-5"/>
        </w:rPr>
        <w:t xml:space="preserve"> </w:t>
      </w:r>
      <w:r>
        <w:t>which</w:t>
      </w:r>
      <w:r>
        <w:rPr>
          <w:spacing w:val="-3"/>
        </w:rPr>
        <w:t xml:space="preserve"> </w:t>
      </w:r>
      <w:r>
        <w:t>payment</w:t>
      </w:r>
      <w:r>
        <w:rPr>
          <w:spacing w:val="-2"/>
        </w:rPr>
        <w:t xml:space="preserve"> </w:t>
      </w:r>
      <w:r>
        <w:t>will</w:t>
      </w:r>
      <w:r>
        <w:rPr>
          <w:spacing w:val="-3"/>
        </w:rPr>
        <w:t xml:space="preserve"> </w:t>
      </w:r>
      <w:r>
        <w:t>and</w:t>
      </w:r>
      <w:r>
        <w:rPr>
          <w:spacing w:val="-2"/>
        </w:rPr>
        <w:t xml:space="preserve"> </w:t>
      </w:r>
      <w:r>
        <w:t>truly</w:t>
      </w:r>
      <w:r>
        <w:rPr>
          <w:spacing w:val="-5"/>
        </w:rPr>
        <w:t xml:space="preserve"> </w:t>
      </w:r>
      <w:r>
        <w:t>to</w:t>
      </w:r>
      <w:r>
        <w:rPr>
          <w:spacing w:val="-4"/>
        </w:rPr>
        <w:t xml:space="preserve"> </w:t>
      </w:r>
      <w:r>
        <w:t>be</w:t>
      </w:r>
      <w:r>
        <w:rPr>
          <w:spacing w:val="-5"/>
        </w:rPr>
        <w:t xml:space="preserve"> </w:t>
      </w:r>
      <w:r>
        <w:t>made</w:t>
      </w:r>
      <w:r>
        <w:rPr>
          <w:spacing w:val="-5"/>
        </w:rPr>
        <w:t xml:space="preserve"> to</w:t>
      </w:r>
    </w:p>
    <w:p w:rsidR="002F677D" w:rsidRDefault="002F677D" w:rsidP="002F677D">
      <w:pPr>
        <w:spacing w:before="174" w:line="403" w:lineRule="auto"/>
        <w:ind w:left="1368"/>
        <w:jc w:val="both"/>
        <w:rPr>
          <w:rFonts w:ascii="Arial Narrow" w:hAnsi="Arial Narrow"/>
        </w:rPr>
      </w:pPr>
      <w:r>
        <w:t>the</w:t>
      </w:r>
      <w:r>
        <w:rPr>
          <w:spacing w:val="-3"/>
        </w:rPr>
        <w:t xml:space="preserve"> </w:t>
      </w:r>
      <w:r>
        <w:t>said</w:t>
      </w:r>
      <w:r>
        <w:rPr>
          <w:spacing w:val="-3"/>
        </w:rPr>
        <w:t xml:space="preserve"> </w:t>
      </w:r>
      <w:r>
        <w:t>Purchaser,</w:t>
      </w:r>
      <w:r>
        <w:rPr>
          <w:spacing w:val="-4"/>
        </w:rPr>
        <w:t xml:space="preserve"> </w:t>
      </w:r>
      <w:r>
        <w:t>the</w:t>
      </w:r>
      <w:r>
        <w:rPr>
          <w:spacing w:val="-8"/>
        </w:rPr>
        <w:t xml:space="preserve"> </w:t>
      </w:r>
      <w:r>
        <w:t>Bank</w:t>
      </w:r>
      <w:r>
        <w:rPr>
          <w:spacing w:val="-2"/>
        </w:rPr>
        <w:t xml:space="preserve"> </w:t>
      </w:r>
      <w:r>
        <w:t>binds</w:t>
      </w:r>
      <w:r>
        <w:rPr>
          <w:spacing w:val="-2"/>
        </w:rPr>
        <w:t xml:space="preserve"> </w:t>
      </w:r>
      <w:r>
        <w:t>itself,</w:t>
      </w:r>
      <w:r>
        <w:rPr>
          <w:spacing w:val="-1"/>
        </w:rPr>
        <w:t xml:space="preserve"> </w:t>
      </w:r>
      <w:r>
        <w:t>its</w:t>
      </w:r>
      <w:r>
        <w:rPr>
          <w:spacing w:val="-5"/>
        </w:rPr>
        <w:t xml:space="preserve"> </w:t>
      </w:r>
      <w:r>
        <w:t>successors,</w:t>
      </w:r>
      <w:r>
        <w:rPr>
          <w:spacing w:val="-1"/>
        </w:rPr>
        <w:t xml:space="preserve"> </w:t>
      </w:r>
      <w:r>
        <w:t>and</w:t>
      </w:r>
      <w:r>
        <w:rPr>
          <w:spacing w:val="-5"/>
        </w:rPr>
        <w:t xml:space="preserve"> </w:t>
      </w:r>
      <w:r>
        <w:t>assigns</w:t>
      </w:r>
      <w:r>
        <w:rPr>
          <w:spacing w:val="-5"/>
        </w:rPr>
        <w:t xml:space="preserve"> </w:t>
      </w:r>
      <w:r>
        <w:t>by</w:t>
      </w:r>
      <w:r>
        <w:rPr>
          <w:spacing w:val="-5"/>
        </w:rPr>
        <w:t xml:space="preserve"> </w:t>
      </w:r>
      <w:r>
        <w:t>these</w:t>
      </w:r>
      <w:r>
        <w:rPr>
          <w:spacing w:val="-3"/>
        </w:rPr>
        <w:t xml:space="preserve"> </w:t>
      </w:r>
      <w:r>
        <w:t>presents</w:t>
      </w:r>
      <w:r>
        <w:rPr>
          <w:rFonts w:ascii="Arial Narrow" w:hAnsi="Arial Narrow"/>
        </w:rPr>
        <w:t>.</w:t>
      </w:r>
      <w:r>
        <w:rPr>
          <w:rFonts w:ascii="Arial Narrow" w:hAnsi="Arial Narrow"/>
          <w:spacing w:val="-9"/>
        </w:rPr>
        <w:t xml:space="preserve"> </w:t>
      </w:r>
      <w:r>
        <w:t>Sealed with the Common Seal of the said Bank this ……</w:t>
      </w:r>
      <w:r>
        <w:rPr>
          <w:rFonts w:ascii="Arial Narrow" w:hAnsi="Arial Narrow"/>
        </w:rPr>
        <w:t>.</w:t>
      </w:r>
      <w:r>
        <w:rPr>
          <w:rFonts w:ascii="Arial Narrow" w:hAnsi="Arial Narrow"/>
          <w:spacing w:val="-4"/>
        </w:rPr>
        <w:t xml:space="preserve"> </w:t>
      </w:r>
      <w:r>
        <w:t xml:space="preserve">day </w:t>
      </w:r>
      <w:proofErr w:type="gramStart"/>
      <w:r>
        <w:t>of</w:t>
      </w:r>
      <w:r>
        <w:rPr>
          <w:rFonts w:ascii="Arial Narrow" w:hAnsi="Arial Narrow"/>
        </w:rPr>
        <w:t>..</w:t>
      </w:r>
      <w:proofErr w:type="gramEnd"/>
      <w:r>
        <w:t>……</w:t>
      </w:r>
      <w:r>
        <w:rPr>
          <w:rFonts w:ascii="Arial Narrow" w:hAnsi="Arial Narrow"/>
        </w:rPr>
        <w:t>..</w:t>
      </w:r>
      <w:r>
        <w:rPr>
          <w:rFonts w:ascii="Arial Narrow" w:hAnsi="Arial Narrow"/>
          <w:spacing w:val="-1"/>
        </w:rPr>
        <w:t xml:space="preserve"> </w:t>
      </w:r>
      <w:r>
        <w:t>20……</w:t>
      </w:r>
      <w:r>
        <w:rPr>
          <w:rFonts w:ascii="Arial Narrow" w:hAnsi="Arial Narrow"/>
        </w:rPr>
        <w:t>.</w:t>
      </w:r>
    </w:p>
    <w:p w:rsidR="002F677D" w:rsidRDefault="002F677D" w:rsidP="002F677D">
      <w:pPr>
        <w:pStyle w:val="BodyText"/>
        <w:rPr>
          <w:rFonts w:ascii="Arial Narrow"/>
          <w:sz w:val="33"/>
        </w:rPr>
      </w:pPr>
    </w:p>
    <w:p w:rsidR="002F677D" w:rsidRDefault="002F677D" w:rsidP="002F677D">
      <w:pPr>
        <w:spacing w:before="1"/>
        <w:ind w:left="1368"/>
        <w:rPr>
          <w:rFonts w:ascii="Arial Narrow"/>
        </w:rPr>
      </w:pPr>
      <w:r>
        <w:t>THE</w:t>
      </w:r>
      <w:r>
        <w:rPr>
          <w:spacing w:val="-6"/>
        </w:rPr>
        <w:t xml:space="preserve"> </w:t>
      </w:r>
      <w:r>
        <w:t>CONDITIONS</w:t>
      </w:r>
      <w:r>
        <w:rPr>
          <w:spacing w:val="-7"/>
        </w:rPr>
        <w:t xml:space="preserve"> </w:t>
      </w:r>
      <w:r>
        <w:t>OF</w:t>
      </w:r>
      <w:r>
        <w:rPr>
          <w:spacing w:val="-7"/>
        </w:rPr>
        <w:t xml:space="preserve"> </w:t>
      </w:r>
      <w:r>
        <w:t>THESE</w:t>
      </w:r>
      <w:r>
        <w:rPr>
          <w:spacing w:val="-6"/>
        </w:rPr>
        <w:t xml:space="preserve"> </w:t>
      </w:r>
      <w:r>
        <w:t>OBLIGATIONS</w:t>
      </w:r>
      <w:r>
        <w:rPr>
          <w:spacing w:val="-4"/>
        </w:rPr>
        <w:t xml:space="preserve"> ARE</w:t>
      </w:r>
      <w:r>
        <w:rPr>
          <w:rFonts w:ascii="Arial Narrow"/>
          <w:spacing w:val="-4"/>
        </w:rPr>
        <w:t>:</w:t>
      </w:r>
    </w:p>
    <w:p w:rsidR="002F677D" w:rsidRDefault="002F677D" w:rsidP="00D33601">
      <w:pPr>
        <w:pStyle w:val="ListParagraph"/>
        <w:numPr>
          <w:ilvl w:val="0"/>
          <w:numId w:val="1"/>
        </w:numPr>
        <w:tabs>
          <w:tab w:val="left" w:pos="1934"/>
        </w:tabs>
        <w:spacing w:before="150" w:line="261" w:lineRule="auto"/>
        <w:ind w:right="227"/>
        <w:jc w:val="both"/>
        <w:rPr>
          <w:rFonts w:ascii="Arial Narrow"/>
        </w:rPr>
      </w:pPr>
      <w:r>
        <w:t>If the tenderer withdraws or amends, impairs or derogates from the tender in any respect within the period of validity of this tender</w:t>
      </w:r>
      <w:r>
        <w:rPr>
          <w:rFonts w:ascii="Arial Narrow"/>
        </w:rPr>
        <w:t>.</w:t>
      </w:r>
    </w:p>
    <w:p w:rsidR="002F677D" w:rsidRDefault="002F677D" w:rsidP="00D33601">
      <w:pPr>
        <w:pStyle w:val="ListParagraph"/>
        <w:numPr>
          <w:ilvl w:val="0"/>
          <w:numId w:val="1"/>
        </w:numPr>
        <w:tabs>
          <w:tab w:val="left" w:pos="1934"/>
        </w:tabs>
        <w:spacing w:line="259" w:lineRule="auto"/>
        <w:ind w:right="227"/>
        <w:jc w:val="both"/>
        <w:rPr>
          <w:rFonts w:ascii="Arial Narrow"/>
        </w:rPr>
      </w:pPr>
      <w:r>
        <w:t>If</w:t>
      </w:r>
      <w:r>
        <w:rPr>
          <w:spacing w:val="37"/>
        </w:rPr>
        <w:t xml:space="preserve"> </w:t>
      </w:r>
      <w:r>
        <w:t>the</w:t>
      </w:r>
      <w:r>
        <w:rPr>
          <w:spacing w:val="35"/>
        </w:rPr>
        <w:t xml:space="preserve"> </w:t>
      </w:r>
      <w:r>
        <w:t>tenderer</w:t>
      </w:r>
      <w:r>
        <w:rPr>
          <w:spacing w:val="36"/>
        </w:rPr>
        <w:t xml:space="preserve"> </w:t>
      </w:r>
      <w:r>
        <w:t>having</w:t>
      </w:r>
      <w:r>
        <w:rPr>
          <w:spacing w:val="37"/>
        </w:rPr>
        <w:t xml:space="preserve"> </w:t>
      </w:r>
      <w:r>
        <w:t>been</w:t>
      </w:r>
      <w:r>
        <w:rPr>
          <w:spacing w:val="38"/>
        </w:rPr>
        <w:t xml:space="preserve"> </w:t>
      </w:r>
      <w:r>
        <w:t>notified</w:t>
      </w:r>
      <w:r>
        <w:rPr>
          <w:spacing w:val="37"/>
        </w:rPr>
        <w:t xml:space="preserve"> </w:t>
      </w:r>
      <w:r>
        <w:t>of</w:t>
      </w:r>
      <w:r>
        <w:rPr>
          <w:spacing w:val="37"/>
        </w:rPr>
        <w:t xml:space="preserve"> </w:t>
      </w:r>
      <w:r>
        <w:t>the</w:t>
      </w:r>
      <w:r>
        <w:rPr>
          <w:spacing w:val="35"/>
        </w:rPr>
        <w:t xml:space="preserve"> </w:t>
      </w:r>
      <w:r>
        <w:t>acceptance</w:t>
      </w:r>
      <w:r>
        <w:rPr>
          <w:spacing w:val="35"/>
        </w:rPr>
        <w:t xml:space="preserve"> </w:t>
      </w:r>
      <w:r>
        <w:t>of</w:t>
      </w:r>
      <w:r>
        <w:rPr>
          <w:spacing w:val="39"/>
        </w:rPr>
        <w:t xml:space="preserve"> </w:t>
      </w:r>
      <w:r>
        <w:t>his</w:t>
      </w:r>
      <w:r>
        <w:rPr>
          <w:spacing w:val="34"/>
        </w:rPr>
        <w:t xml:space="preserve"> </w:t>
      </w:r>
      <w:r>
        <w:t>tender</w:t>
      </w:r>
      <w:r>
        <w:rPr>
          <w:spacing w:val="37"/>
        </w:rPr>
        <w:t xml:space="preserve"> </w:t>
      </w:r>
      <w:r>
        <w:t>by</w:t>
      </w:r>
      <w:r>
        <w:rPr>
          <w:spacing w:val="33"/>
        </w:rPr>
        <w:t xml:space="preserve"> </w:t>
      </w:r>
      <w:r>
        <w:t>the</w:t>
      </w:r>
      <w:r>
        <w:rPr>
          <w:spacing w:val="35"/>
        </w:rPr>
        <w:t xml:space="preserve"> </w:t>
      </w:r>
      <w:r>
        <w:t>Purchaser during the period of its validity</w:t>
      </w:r>
      <w:r>
        <w:rPr>
          <w:rFonts w:ascii="Arial Narrow"/>
        </w:rPr>
        <w:t>.</w:t>
      </w:r>
    </w:p>
    <w:p w:rsidR="002F677D" w:rsidRDefault="002F677D" w:rsidP="00D33601">
      <w:pPr>
        <w:pStyle w:val="ListParagraph"/>
        <w:numPr>
          <w:ilvl w:val="0"/>
          <w:numId w:val="1"/>
        </w:numPr>
        <w:tabs>
          <w:tab w:val="left" w:pos="1934"/>
        </w:tabs>
        <w:spacing w:before="6" w:line="259" w:lineRule="auto"/>
        <w:ind w:right="227"/>
        <w:jc w:val="both"/>
        <w:rPr>
          <w:rFonts w:ascii="Arial Narrow"/>
        </w:rPr>
      </w:pPr>
      <w:r>
        <w:t>If</w:t>
      </w:r>
      <w:r>
        <w:rPr>
          <w:spacing w:val="26"/>
        </w:rPr>
        <w:t xml:space="preserve"> </w:t>
      </w:r>
      <w:r>
        <w:t>the</w:t>
      </w:r>
      <w:r>
        <w:rPr>
          <w:spacing w:val="22"/>
        </w:rPr>
        <w:t xml:space="preserve"> </w:t>
      </w:r>
      <w:r>
        <w:t>tenderer</w:t>
      </w:r>
      <w:r>
        <w:rPr>
          <w:spacing w:val="23"/>
        </w:rPr>
        <w:t xml:space="preserve"> </w:t>
      </w:r>
      <w:r>
        <w:t>fails</w:t>
      </w:r>
      <w:r>
        <w:rPr>
          <w:spacing w:val="25"/>
        </w:rPr>
        <w:t xml:space="preserve"> </w:t>
      </w:r>
      <w:r>
        <w:t>to furnish</w:t>
      </w:r>
      <w:r>
        <w:rPr>
          <w:spacing w:val="25"/>
        </w:rPr>
        <w:t xml:space="preserve"> </w:t>
      </w:r>
      <w:r>
        <w:t>the</w:t>
      </w:r>
      <w:r>
        <w:rPr>
          <w:spacing w:val="22"/>
        </w:rPr>
        <w:t xml:space="preserve"> </w:t>
      </w:r>
      <w:r>
        <w:t>Performance</w:t>
      </w:r>
      <w:r>
        <w:rPr>
          <w:spacing w:val="25"/>
        </w:rPr>
        <w:t xml:space="preserve"> </w:t>
      </w:r>
      <w:r>
        <w:t>Security for</w:t>
      </w:r>
      <w:r>
        <w:rPr>
          <w:spacing w:val="23"/>
        </w:rPr>
        <w:t xml:space="preserve"> </w:t>
      </w:r>
      <w:r>
        <w:t>the</w:t>
      </w:r>
      <w:r>
        <w:rPr>
          <w:spacing w:val="22"/>
        </w:rPr>
        <w:t xml:space="preserve"> </w:t>
      </w:r>
      <w:r>
        <w:t>due</w:t>
      </w:r>
      <w:r>
        <w:rPr>
          <w:spacing w:val="25"/>
        </w:rPr>
        <w:t xml:space="preserve"> </w:t>
      </w:r>
      <w:r>
        <w:t>Performance</w:t>
      </w:r>
      <w:r>
        <w:rPr>
          <w:spacing w:val="22"/>
        </w:rPr>
        <w:t xml:space="preserve"> </w:t>
      </w:r>
      <w:r>
        <w:t>of</w:t>
      </w:r>
      <w:r>
        <w:rPr>
          <w:spacing w:val="26"/>
        </w:rPr>
        <w:t xml:space="preserve"> </w:t>
      </w:r>
      <w:r>
        <w:t xml:space="preserve">the </w:t>
      </w:r>
      <w:r>
        <w:rPr>
          <w:spacing w:val="-2"/>
        </w:rPr>
        <w:t>contract</w:t>
      </w:r>
      <w:r>
        <w:rPr>
          <w:rFonts w:ascii="Arial Narrow"/>
          <w:spacing w:val="-2"/>
        </w:rPr>
        <w:t>.</w:t>
      </w:r>
    </w:p>
    <w:p w:rsidR="002F677D" w:rsidRDefault="002F677D" w:rsidP="00D33601">
      <w:pPr>
        <w:pStyle w:val="ListParagraph"/>
        <w:numPr>
          <w:ilvl w:val="0"/>
          <w:numId w:val="1"/>
        </w:numPr>
        <w:tabs>
          <w:tab w:val="left" w:pos="1934"/>
        </w:tabs>
        <w:spacing w:before="25"/>
        <w:ind w:right="227" w:hanging="566"/>
        <w:jc w:val="both"/>
        <w:rPr>
          <w:rFonts w:ascii="Arial Narrow"/>
        </w:rPr>
      </w:pPr>
      <w:r>
        <w:t>Fails</w:t>
      </w:r>
      <w:r>
        <w:rPr>
          <w:spacing w:val="-6"/>
        </w:rPr>
        <w:t xml:space="preserve"> </w:t>
      </w:r>
      <w:r>
        <w:t>or</w:t>
      </w:r>
      <w:r>
        <w:rPr>
          <w:spacing w:val="-3"/>
        </w:rPr>
        <w:t xml:space="preserve"> </w:t>
      </w:r>
      <w:r>
        <w:t>refuses</w:t>
      </w:r>
      <w:r>
        <w:rPr>
          <w:spacing w:val="-7"/>
        </w:rPr>
        <w:t xml:space="preserve"> </w:t>
      </w:r>
      <w:r>
        <w:t>to</w:t>
      </w:r>
      <w:r>
        <w:rPr>
          <w:spacing w:val="-6"/>
        </w:rPr>
        <w:t xml:space="preserve"> </w:t>
      </w:r>
      <w:r>
        <w:t>accept</w:t>
      </w:r>
      <w:r>
        <w:rPr>
          <w:rFonts w:ascii="Arial Narrow"/>
        </w:rPr>
        <w:t>/</w:t>
      </w:r>
      <w:r>
        <w:t>execute</w:t>
      </w:r>
      <w:r>
        <w:rPr>
          <w:spacing w:val="-6"/>
        </w:rPr>
        <w:t xml:space="preserve"> </w:t>
      </w:r>
      <w:r>
        <w:t>the</w:t>
      </w:r>
      <w:r>
        <w:rPr>
          <w:spacing w:val="-6"/>
        </w:rPr>
        <w:t xml:space="preserve"> </w:t>
      </w:r>
      <w:r>
        <w:rPr>
          <w:spacing w:val="-2"/>
        </w:rPr>
        <w:t>contract</w:t>
      </w:r>
      <w:r>
        <w:rPr>
          <w:rFonts w:ascii="Arial Narrow"/>
          <w:spacing w:val="-2"/>
        </w:rPr>
        <w:t>.</w:t>
      </w:r>
    </w:p>
    <w:p w:rsidR="002F677D" w:rsidRDefault="002F677D" w:rsidP="002F677D">
      <w:pPr>
        <w:pStyle w:val="BodyText"/>
        <w:spacing w:before="1"/>
        <w:rPr>
          <w:rFonts w:ascii="Arial Narrow"/>
          <w:sz w:val="24"/>
        </w:rPr>
      </w:pPr>
    </w:p>
    <w:p w:rsidR="002F677D" w:rsidRDefault="002F677D" w:rsidP="002F677D">
      <w:pPr>
        <w:spacing w:before="1" w:line="247" w:lineRule="auto"/>
        <w:ind w:left="1368" w:right="189"/>
        <w:rPr>
          <w:rFonts w:ascii="Arial Narrow"/>
        </w:rPr>
      </w:pPr>
      <w:r>
        <w:t>WE undertake to pay the Purchaser up to the above amount upon receipt of its first written demand, without the Purchaser having to substantiate its demand, provided that in its demand the</w:t>
      </w:r>
      <w:r>
        <w:rPr>
          <w:spacing w:val="-2"/>
        </w:rPr>
        <w:t xml:space="preserve"> </w:t>
      </w:r>
      <w:r>
        <w:t>Purchase</w:t>
      </w:r>
      <w:r>
        <w:rPr>
          <w:spacing w:val="-2"/>
        </w:rPr>
        <w:t xml:space="preserve"> </w:t>
      </w:r>
      <w:r>
        <w:t>will</w:t>
      </w:r>
      <w:r>
        <w:rPr>
          <w:spacing w:val="-2"/>
        </w:rPr>
        <w:t xml:space="preserve"> </w:t>
      </w:r>
      <w:r>
        <w:t>note</w:t>
      </w:r>
      <w:r>
        <w:rPr>
          <w:spacing w:val="-2"/>
        </w:rPr>
        <w:t xml:space="preserve"> </w:t>
      </w:r>
      <w:r>
        <w:t>that</w:t>
      </w:r>
      <w:r>
        <w:rPr>
          <w:spacing w:val="-3"/>
        </w:rPr>
        <w:t xml:space="preserve"> </w:t>
      </w:r>
      <w:r>
        <w:t>the</w:t>
      </w:r>
      <w:r>
        <w:rPr>
          <w:spacing w:val="-2"/>
        </w:rPr>
        <w:t xml:space="preserve"> </w:t>
      </w:r>
      <w:r>
        <w:t>amount</w:t>
      </w:r>
      <w:r>
        <w:rPr>
          <w:spacing w:val="-3"/>
        </w:rPr>
        <w:t xml:space="preserve"> </w:t>
      </w:r>
      <w:r>
        <w:t>claimed</w:t>
      </w:r>
      <w:r>
        <w:rPr>
          <w:spacing w:val="-4"/>
        </w:rPr>
        <w:t xml:space="preserve"> </w:t>
      </w:r>
      <w:r>
        <w:t>by</w:t>
      </w:r>
      <w:r>
        <w:rPr>
          <w:spacing w:val="-4"/>
        </w:rPr>
        <w:t xml:space="preserve"> </w:t>
      </w:r>
      <w:r>
        <w:t>it is</w:t>
      </w:r>
      <w:r>
        <w:rPr>
          <w:spacing w:val="-1"/>
        </w:rPr>
        <w:t xml:space="preserve"> </w:t>
      </w:r>
      <w:r>
        <w:t>due</w:t>
      </w:r>
      <w:r>
        <w:rPr>
          <w:spacing w:val="-4"/>
        </w:rPr>
        <w:t xml:space="preserve"> </w:t>
      </w:r>
      <w:r>
        <w:t>to</w:t>
      </w:r>
      <w:r>
        <w:rPr>
          <w:spacing w:val="-2"/>
        </w:rPr>
        <w:t xml:space="preserve"> </w:t>
      </w:r>
      <w:r>
        <w:t>it,</w:t>
      </w:r>
      <w:r>
        <w:rPr>
          <w:spacing w:val="-3"/>
        </w:rPr>
        <w:t xml:space="preserve"> </w:t>
      </w:r>
      <w:r>
        <w:t>owing to</w:t>
      </w:r>
      <w:r>
        <w:rPr>
          <w:spacing w:val="-4"/>
        </w:rPr>
        <w:t xml:space="preserve"> </w:t>
      </w:r>
      <w:r>
        <w:t>the</w:t>
      </w:r>
      <w:r>
        <w:rPr>
          <w:spacing w:val="-2"/>
        </w:rPr>
        <w:t xml:space="preserve"> </w:t>
      </w:r>
      <w:r>
        <w:t>occurrence</w:t>
      </w:r>
      <w:r>
        <w:rPr>
          <w:spacing w:val="-4"/>
        </w:rPr>
        <w:t xml:space="preserve"> </w:t>
      </w:r>
      <w:r>
        <w:t>of one or both of the two conditions, specifying the occurred condition or conditions</w:t>
      </w:r>
      <w:r>
        <w:rPr>
          <w:rFonts w:ascii="Arial Narrow"/>
        </w:rPr>
        <w:t>.</w:t>
      </w:r>
    </w:p>
    <w:p w:rsidR="002F677D" w:rsidRDefault="002F677D" w:rsidP="002F677D">
      <w:pPr>
        <w:pStyle w:val="BodyText"/>
        <w:spacing w:before="3"/>
        <w:rPr>
          <w:rFonts w:ascii="Arial Narrow"/>
          <w:sz w:val="25"/>
        </w:rPr>
      </w:pPr>
    </w:p>
    <w:p w:rsidR="002F677D" w:rsidRDefault="002F677D" w:rsidP="002F677D">
      <w:pPr>
        <w:spacing w:line="261" w:lineRule="auto"/>
        <w:ind w:left="1368" w:right="290"/>
        <w:jc w:val="both"/>
        <w:rPr>
          <w:rFonts w:ascii="Arial Narrow"/>
        </w:rPr>
      </w:pPr>
      <w:r>
        <w:t>The</w:t>
      </w:r>
      <w:r>
        <w:rPr>
          <w:spacing w:val="-7"/>
        </w:rPr>
        <w:t xml:space="preserve"> </w:t>
      </w:r>
      <w:r>
        <w:t>guarantee</w:t>
      </w:r>
      <w:r>
        <w:rPr>
          <w:spacing w:val="-2"/>
        </w:rPr>
        <w:t xml:space="preserve"> </w:t>
      </w:r>
      <w:r>
        <w:t>shall</w:t>
      </w:r>
      <w:r>
        <w:rPr>
          <w:spacing w:val="-5"/>
        </w:rPr>
        <w:t xml:space="preserve"> </w:t>
      </w:r>
      <w:r>
        <w:t>remain</w:t>
      </w:r>
      <w:r>
        <w:rPr>
          <w:spacing w:val="-2"/>
        </w:rPr>
        <w:t xml:space="preserve"> </w:t>
      </w:r>
      <w:r>
        <w:t>in</w:t>
      </w:r>
      <w:r>
        <w:rPr>
          <w:spacing w:val="-4"/>
        </w:rPr>
        <w:t xml:space="preserve"> </w:t>
      </w:r>
      <w:r>
        <w:t>force</w:t>
      </w:r>
      <w:r>
        <w:rPr>
          <w:spacing w:val="-2"/>
        </w:rPr>
        <w:t xml:space="preserve"> </w:t>
      </w:r>
      <w:r>
        <w:t>up</w:t>
      </w:r>
      <w:r>
        <w:rPr>
          <w:spacing w:val="-4"/>
        </w:rPr>
        <w:t xml:space="preserve"> </w:t>
      </w:r>
      <w:r>
        <w:t>to</w:t>
      </w:r>
      <w:r>
        <w:rPr>
          <w:spacing w:val="-4"/>
        </w:rPr>
        <w:t xml:space="preserve"> </w:t>
      </w:r>
      <w:r>
        <w:t>and</w:t>
      </w:r>
      <w:r>
        <w:rPr>
          <w:spacing w:val="-2"/>
        </w:rPr>
        <w:t xml:space="preserve"> </w:t>
      </w:r>
      <w:r>
        <w:t>including</w:t>
      </w:r>
      <w:r>
        <w:rPr>
          <w:spacing w:val="-2"/>
        </w:rPr>
        <w:t xml:space="preserve"> </w:t>
      </w:r>
      <w:proofErr w:type="gramStart"/>
      <w:r>
        <w:t>forty</w:t>
      </w:r>
      <w:r>
        <w:rPr>
          <w:spacing w:val="-6"/>
        </w:rPr>
        <w:t xml:space="preserve"> </w:t>
      </w:r>
      <w:r>
        <w:t>five</w:t>
      </w:r>
      <w:proofErr w:type="gramEnd"/>
      <w:r>
        <w:t xml:space="preserve"> </w:t>
      </w:r>
      <w:r>
        <w:rPr>
          <w:rFonts w:ascii="Arial Narrow"/>
        </w:rPr>
        <w:t>(</w:t>
      </w:r>
      <w:r>
        <w:t>45</w:t>
      </w:r>
      <w:r>
        <w:rPr>
          <w:rFonts w:ascii="Arial Narrow"/>
        </w:rPr>
        <w:t>)</w:t>
      </w:r>
      <w:r>
        <w:rPr>
          <w:rFonts w:ascii="Arial Narrow"/>
          <w:spacing w:val="-9"/>
        </w:rPr>
        <w:t xml:space="preserve"> </w:t>
      </w:r>
      <w:r>
        <w:t>days</w:t>
      </w:r>
      <w:r>
        <w:rPr>
          <w:spacing w:val="-4"/>
        </w:rPr>
        <w:t xml:space="preserve"> </w:t>
      </w:r>
      <w:r>
        <w:t>after</w:t>
      </w:r>
      <w:r>
        <w:rPr>
          <w:spacing w:val="-3"/>
        </w:rPr>
        <w:t xml:space="preserve"> </w:t>
      </w:r>
      <w:r>
        <w:t>the</w:t>
      </w:r>
      <w:r>
        <w:rPr>
          <w:spacing w:val="-2"/>
        </w:rPr>
        <w:t xml:space="preserve"> </w:t>
      </w:r>
      <w:r>
        <w:t>period</w:t>
      </w:r>
      <w:r>
        <w:rPr>
          <w:spacing w:val="-2"/>
        </w:rPr>
        <w:t xml:space="preserve"> </w:t>
      </w:r>
      <w:r>
        <w:t>of the bid validity, and any demand in respect thereof should reach the Bank not later than the above date</w:t>
      </w:r>
      <w:r>
        <w:rPr>
          <w:rFonts w:ascii="Arial Narrow"/>
        </w:rPr>
        <w:t>.</w:t>
      </w:r>
    </w:p>
    <w:p w:rsidR="002F677D" w:rsidRDefault="002F677D" w:rsidP="002F677D">
      <w:pPr>
        <w:spacing w:line="261" w:lineRule="auto"/>
        <w:ind w:left="1368" w:right="290"/>
        <w:jc w:val="both"/>
        <w:rPr>
          <w:rFonts w:ascii="Arial Narrow"/>
        </w:rPr>
      </w:pPr>
    </w:p>
    <w:p w:rsidR="002F677D" w:rsidRDefault="002F677D" w:rsidP="002F677D">
      <w:pPr>
        <w:spacing w:line="261" w:lineRule="auto"/>
        <w:ind w:left="1368" w:right="290"/>
        <w:jc w:val="both"/>
        <w:rPr>
          <w:rFonts w:ascii="Arial Narrow"/>
        </w:rPr>
      </w:pPr>
    </w:p>
    <w:p w:rsidR="002F677D" w:rsidRDefault="002F677D" w:rsidP="002F677D">
      <w:pPr>
        <w:pStyle w:val="Heading2"/>
        <w:spacing w:line="280" w:lineRule="auto"/>
        <w:ind w:left="5732" w:right="217" w:firstLine="2712"/>
      </w:pPr>
      <w:r>
        <w:rPr>
          <w:spacing w:val="-2"/>
        </w:rPr>
        <w:t>……</w:t>
      </w:r>
      <w:r>
        <w:rPr>
          <w:rFonts w:ascii="Arial Narrow" w:hAnsi="Arial Narrow"/>
          <w:spacing w:val="-2"/>
        </w:rPr>
        <w:t>.</w:t>
      </w:r>
      <w:r>
        <w:rPr>
          <w:spacing w:val="-2"/>
        </w:rPr>
        <w:t xml:space="preserve">…………………… </w:t>
      </w:r>
      <w:r>
        <w:rPr>
          <w:rFonts w:ascii="Arial Narrow" w:hAnsi="Arial Narrow"/>
        </w:rPr>
        <w:t>(</w:t>
      </w:r>
      <w:r>
        <w:t>Signature</w:t>
      </w:r>
      <w:r>
        <w:rPr>
          <w:spacing w:val="-4"/>
        </w:rPr>
        <w:t xml:space="preserve"> </w:t>
      </w:r>
      <w:r>
        <w:t>of</w:t>
      </w:r>
      <w:r>
        <w:rPr>
          <w:spacing w:val="-6"/>
        </w:rPr>
        <w:t xml:space="preserve"> </w:t>
      </w:r>
      <w:r>
        <w:t>the</w:t>
      </w:r>
      <w:r>
        <w:rPr>
          <w:spacing w:val="-5"/>
        </w:rPr>
        <w:t xml:space="preserve"> </w:t>
      </w:r>
      <w:r>
        <w:t>authorized</w:t>
      </w:r>
      <w:r>
        <w:rPr>
          <w:spacing w:val="-8"/>
        </w:rPr>
        <w:t xml:space="preserve"> </w:t>
      </w:r>
      <w:r>
        <w:t>officer</w:t>
      </w:r>
      <w:r>
        <w:rPr>
          <w:spacing w:val="-6"/>
        </w:rPr>
        <w:t xml:space="preserve"> </w:t>
      </w:r>
      <w:r>
        <w:t>of</w:t>
      </w:r>
      <w:r>
        <w:rPr>
          <w:spacing w:val="-6"/>
        </w:rPr>
        <w:t xml:space="preserve"> </w:t>
      </w:r>
      <w:r>
        <w:t>the</w:t>
      </w:r>
      <w:r>
        <w:rPr>
          <w:spacing w:val="-8"/>
        </w:rPr>
        <w:t xml:space="preserve"> </w:t>
      </w:r>
      <w:r>
        <w:t>Bank</w:t>
      </w:r>
      <w:r>
        <w:rPr>
          <w:rFonts w:ascii="Arial Narrow" w:hAnsi="Arial Narrow"/>
        </w:rPr>
        <w:t xml:space="preserve">) </w:t>
      </w:r>
      <w:r>
        <w:t>Name and Designation of the Officer</w:t>
      </w:r>
    </w:p>
    <w:p w:rsidR="002F677D" w:rsidRDefault="002F677D" w:rsidP="002F677D">
      <w:pPr>
        <w:spacing w:line="212" w:lineRule="exact"/>
        <w:ind w:right="221"/>
        <w:jc w:val="right"/>
      </w:pPr>
      <w:r>
        <w:t>Seal,</w:t>
      </w:r>
      <w:r>
        <w:rPr>
          <w:spacing w:val="-2"/>
        </w:rPr>
        <w:t xml:space="preserve"> </w:t>
      </w:r>
      <w:r>
        <w:t>Name</w:t>
      </w:r>
      <w:r>
        <w:rPr>
          <w:spacing w:val="-6"/>
        </w:rPr>
        <w:t xml:space="preserve"> </w:t>
      </w:r>
      <w:r>
        <w:t>&amp;</w:t>
      </w:r>
      <w:r>
        <w:rPr>
          <w:spacing w:val="-3"/>
        </w:rPr>
        <w:t xml:space="preserve"> </w:t>
      </w:r>
      <w:r>
        <w:t>Address</w:t>
      </w:r>
      <w:r>
        <w:rPr>
          <w:spacing w:val="-3"/>
        </w:rPr>
        <w:t xml:space="preserve"> </w:t>
      </w:r>
      <w:r>
        <w:t>of</w:t>
      </w:r>
      <w:r>
        <w:rPr>
          <w:spacing w:val="-4"/>
        </w:rPr>
        <w:t xml:space="preserve"> </w:t>
      </w:r>
      <w:r>
        <w:t>the</w:t>
      </w:r>
      <w:r>
        <w:rPr>
          <w:spacing w:val="-4"/>
        </w:rPr>
        <w:t xml:space="preserve"> </w:t>
      </w:r>
      <w:r>
        <w:t>Bank</w:t>
      </w:r>
      <w:r>
        <w:rPr>
          <w:spacing w:val="-2"/>
        </w:rPr>
        <w:t xml:space="preserve"> </w:t>
      </w:r>
      <w:r>
        <w:rPr>
          <w:spacing w:val="-5"/>
        </w:rPr>
        <w:t>and</w:t>
      </w:r>
    </w:p>
    <w:p w:rsidR="0085519F" w:rsidRPr="002F677D" w:rsidRDefault="002F677D" w:rsidP="002F677D">
      <w:pPr>
        <w:spacing w:before="2"/>
        <w:ind w:right="217"/>
        <w:jc w:val="right"/>
      </w:pPr>
      <w:r>
        <w:t>address</w:t>
      </w:r>
      <w:r>
        <w:rPr>
          <w:spacing w:val="-2"/>
        </w:rPr>
        <w:t xml:space="preserve"> </w:t>
      </w:r>
      <w:r>
        <w:t>of</w:t>
      </w:r>
      <w:r>
        <w:rPr>
          <w:spacing w:val="-3"/>
        </w:rPr>
        <w:t xml:space="preserve"> </w:t>
      </w:r>
      <w:r>
        <w:t>the</w:t>
      </w:r>
      <w:r>
        <w:rPr>
          <w:spacing w:val="-3"/>
        </w:rPr>
        <w:t xml:space="preserve"> </w:t>
      </w:r>
      <w:r>
        <w:rPr>
          <w:spacing w:val="-2"/>
        </w:rPr>
        <w:t>branch</w:t>
      </w:r>
    </w:p>
    <w:sectPr w:rsidR="0085519F" w:rsidRPr="002F677D" w:rsidSect="002F677D">
      <w:headerReference w:type="default" r:id="rId7"/>
      <w:type w:val="continuous"/>
      <w:pgSz w:w="12240" w:h="15840"/>
      <w:pgMar w:top="1530" w:right="800" w:bottom="1260" w:left="8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01" w:rsidRDefault="00D33601">
      <w:r>
        <w:separator/>
      </w:r>
    </w:p>
  </w:endnote>
  <w:endnote w:type="continuationSeparator" w:id="0">
    <w:p w:rsidR="00D33601" w:rsidRDefault="00D3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01" w:rsidRDefault="00D33601">
      <w:r>
        <w:separator/>
      </w:r>
    </w:p>
  </w:footnote>
  <w:footnote w:type="continuationSeparator" w:id="0">
    <w:p w:rsidR="00D33601" w:rsidRDefault="00D3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A17" w:rsidRDefault="00243A1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2FD1"/>
    <w:multiLevelType w:val="hybridMultilevel"/>
    <w:tmpl w:val="317A64D6"/>
    <w:lvl w:ilvl="0" w:tplc="EED4D764">
      <w:start w:val="1"/>
      <w:numFmt w:val="decimal"/>
      <w:lvlText w:val="%1."/>
      <w:lvlJc w:val="left"/>
      <w:pPr>
        <w:ind w:left="1934" w:hanging="567"/>
        <w:jc w:val="left"/>
      </w:pPr>
      <w:rPr>
        <w:rFonts w:ascii="Arial" w:eastAsia="Arial" w:hAnsi="Arial" w:cs="Arial" w:hint="default"/>
        <w:b/>
        <w:bCs/>
        <w:i w:val="0"/>
        <w:iCs w:val="0"/>
        <w:color w:val="FF0000"/>
        <w:spacing w:val="-1"/>
        <w:w w:val="100"/>
        <w:sz w:val="22"/>
        <w:szCs w:val="22"/>
        <w:lang w:val="en-US" w:eastAsia="en-US" w:bidi="ar-SA"/>
      </w:rPr>
    </w:lvl>
    <w:lvl w:ilvl="1" w:tplc="CD249950">
      <w:start w:val="3"/>
      <w:numFmt w:val="decimal"/>
      <w:lvlText w:val="%2)"/>
      <w:lvlJc w:val="left"/>
      <w:pPr>
        <w:ind w:left="5160" w:hanging="200"/>
        <w:jc w:val="left"/>
      </w:pPr>
      <w:rPr>
        <w:rFonts w:ascii="Arial" w:eastAsia="Arial" w:hAnsi="Arial" w:cs="Arial" w:hint="default"/>
        <w:b w:val="0"/>
        <w:bCs w:val="0"/>
        <w:i w:val="0"/>
        <w:iCs w:val="0"/>
        <w:spacing w:val="-1"/>
        <w:w w:val="94"/>
        <w:sz w:val="20"/>
        <w:szCs w:val="20"/>
        <w:lang w:val="en-US" w:eastAsia="en-US" w:bidi="ar-SA"/>
      </w:rPr>
    </w:lvl>
    <w:lvl w:ilvl="2" w:tplc="29CE31F4">
      <w:numFmt w:val="bullet"/>
      <w:lvlText w:val="•"/>
      <w:lvlJc w:val="left"/>
      <w:pPr>
        <w:ind w:left="5798" w:hanging="200"/>
      </w:pPr>
      <w:rPr>
        <w:rFonts w:hint="default"/>
        <w:lang w:val="en-US" w:eastAsia="en-US" w:bidi="ar-SA"/>
      </w:rPr>
    </w:lvl>
    <w:lvl w:ilvl="3" w:tplc="B9324040">
      <w:numFmt w:val="bullet"/>
      <w:lvlText w:val="•"/>
      <w:lvlJc w:val="left"/>
      <w:pPr>
        <w:ind w:left="6437" w:hanging="200"/>
      </w:pPr>
      <w:rPr>
        <w:rFonts w:hint="default"/>
        <w:lang w:val="en-US" w:eastAsia="en-US" w:bidi="ar-SA"/>
      </w:rPr>
    </w:lvl>
    <w:lvl w:ilvl="4" w:tplc="3C1C73E0">
      <w:numFmt w:val="bullet"/>
      <w:lvlText w:val="•"/>
      <w:lvlJc w:val="left"/>
      <w:pPr>
        <w:ind w:left="7076" w:hanging="200"/>
      </w:pPr>
      <w:rPr>
        <w:rFonts w:hint="default"/>
        <w:lang w:val="en-US" w:eastAsia="en-US" w:bidi="ar-SA"/>
      </w:rPr>
    </w:lvl>
    <w:lvl w:ilvl="5" w:tplc="EC74C13E">
      <w:numFmt w:val="bullet"/>
      <w:lvlText w:val="•"/>
      <w:lvlJc w:val="left"/>
      <w:pPr>
        <w:ind w:left="7715" w:hanging="200"/>
      </w:pPr>
      <w:rPr>
        <w:rFonts w:hint="default"/>
        <w:lang w:val="en-US" w:eastAsia="en-US" w:bidi="ar-SA"/>
      </w:rPr>
    </w:lvl>
    <w:lvl w:ilvl="6" w:tplc="ED42B82E">
      <w:numFmt w:val="bullet"/>
      <w:lvlText w:val="•"/>
      <w:lvlJc w:val="left"/>
      <w:pPr>
        <w:ind w:left="8353" w:hanging="200"/>
      </w:pPr>
      <w:rPr>
        <w:rFonts w:hint="default"/>
        <w:lang w:val="en-US" w:eastAsia="en-US" w:bidi="ar-SA"/>
      </w:rPr>
    </w:lvl>
    <w:lvl w:ilvl="7" w:tplc="433CE2E4">
      <w:numFmt w:val="bullet"/>
      <w:lvlText w:val="•"/>
      <w:lvlJc w:val="left"/>
      <w:pPr>
        <w:ind w:left="8992" w:hanging="200"/>
      </w:pPr>
      <w:rPr>
        <w:rFonts w:hint="default"/>
        <w:lang w:val="en-US" w:eastAsia="en-US" w:bidi="ar-SA"/>
      </w:rPr>
    </w:lvl>
    <w:lvl w:ilvl="8" w:tplc="D9DEAD1A">
      <w:numFmt w:val="bullet"/>
      <w:lvlText w:val="•"/>
      <w:lvlJc w:val="left"/>
      <w:pPr>
        <w:ind w:left="9631" w:hanging="200"/>
      </w:pPr>
      <w:rPr>
        <w:rFonts w:hint="default"/>
        <w:lang w:val="en-US"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17"/>
    <w:rsid w:val="00243A17"/>
    <w:rsid w:val="002F677D"/>
    <w:rsid w:val="006D02DB"/>
    <w:rsid w:val="0085519F"/>
    <w:rsid w:val="00D3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4D3C7-F356-4648-9520-1B654DE7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446" w:right="731"/>
      <w:jc w:val="center"/>
      <w:outlineLvl w:val="0"/>
    </w:pPr>
    <w:rPr>
      <w:b/>
      <w:bCs/>
      <w:u w:val="single" w:color="000000"/>
    </w:rPr>
  </w:style>
  <w:style w:type="paragraph" w:styleId="Heading2">
    <w:name w:val="heading 2"/>
    <w:basedOn w:val="Normal"/>
    <w:uiPriority w:val="9"/>
    <w:unhideWhenUsed/>
    <w:qFormat/>
    <w:pPr>
      <w:spacing w:before="3"/>
      <w:ind w:left="1360"/>
      <w:jc w:val="right"/>
      <w:outlineLvl w:val="1"/>
    </w:pPr>
    <w:rPr>
      <w:b/>
      <w:bCs/>
    </w:rPr>
  </w:style>
  <w:style w:type="paragraph" w:styleId="Heading3">
    <w:name w:val="heading 3"/>
    <w:basedOn w:val="Normal"/>
    <w:uiPriority w:val="9"/>
    <w:unhideWhenUsed/>
    <w:qFormat/>
    <w:pPr>
      <w:ind w:left="228"/>
      <w:outlineLvl w:val="2"/>
    </w:pPr>
    <w:rPr>
      <w:b/>
      <w:bCs/>
      <w:sz w:val="20"/>
      <w:szCs w:val="20"/>
      <w:u w:val="single" w:color="000000"/>
    </w:rPr>
  </w:style>
  <w:style w:type="paragraph" w:styleId="Heading4">
    <w:name w:val="heading 4"/>
    <w:basedOn w:val="Normal"/>
    <w:uiPriority w:val="9"/>
    <w:unhideWhenUsed/>
    <w:qFormat/>
    <w:pPr>
      <w:ind w:left="228"/>
      <w:outlineLvl w:val="3"/>
    </w:pPr>
    <w:rPr>
      <w:b/>
      <w:bCs/>
      <w:sz w:val="20"/>
      <w:szCs w:val="20"/>
    </w:rPr>
  </w:style>
  <w:style w:type="paragraph" w:styleId="Heading5">
    <w:name w:val="heading 5"/>
    <w:basedOn w:val="Normal"/>
    <w:uiPriority w:val="9"/>
    <w:unhideWhenUsed/>
    <w:qFormat/>
    <w:pPr>
      <w:ind w:left="228"/>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6"/>
      <w:ind w:left="1910" w:right="2021"/>
      <w:jc w:val="center"/>
    </w:pPr>
    <w:rPr>
      <w:b/>
      <w:bCs/>
      <w:sz w:val="24"/>
      <w:szCs w:val="24"/>
      <w:u w:val="single" w:color="000000"/>
    </w:rPr>
  </w:style>
  <w:style w:type="paragraph" w:styleId="ListParagraph">
    <w:name w:val="List Paragraph"/>
    <w:basedOn w:val="Normal"/>
    <w:uiPriority w:val="1"/>
    <w:qFormat/>
    <w:pPr>
      <w:ind w:left="948"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677D"/>
    <w:pPr>
      <w:tabs>
        <w:tab w:val="center" w:pos="4680"/>
        <w:tab w:val="right" w:pos="9360"/>
      </w:tabs>
    </w:pPr>
  </w:style>
  <w:style w:type="character" w:customStyle="1" w:styleId="HeaderChar">
    <w:name w:val="Header Char"/>
    <w:basedOn w:val="DefaultParagraphFont"/>
    <w:link w:val="Header"/>
    <w:uiPriority w:val="99"/>
    <w:rsid w:val="002F677D"/>
    <w:rPr>
      <w:rFonts w:ascii="Arial" w:eastAsia="Arial" w:hAnsi="Arial" w:cs="Arial"/>
    </w:rPr>
  </w:style>
  <w:style w:type="paragraph" w:styleId="Footer">
    <w:name w:val="footer"/>
    <w:basedOn w:val="Normal"/>
    <w:link w:val="FooterChar"/>
    <w:uiPriority w:val="99"/>
    <w:unhideWhenUsed/>
    <w:rsid w:val="002F677D"/>
    <w:pPr>
      <w:tabs>
        <w:tab w:val="center" w:pos="4680"/>
        <w:tab w:val="right" w:pos="9360"/>
      </w:tabs>
    </w:pPr>
  </w:style>
  <w:style w:type="character" w:customStyle="1" w:styleId="FooterChar">
    <w:name w:val="Footer Char"/>
    <w:basedOn w:val="DefaultParagraphFont"/>
    <w:link w:val="Footer"/>
    <w:uiPriority w:val="99"/>
    <w:rsid w:val="002F67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Thermo Fisher Scientific</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vrushali</dc:creator>
  <cp:lastModifiedBy>Surendra Kinlekar</cp:lastModifiedBy>
  <cp:revision>2</cp:revision>
  <dcterms:created xsi:type="dcterms:W3CDTF">2023-12-27T10:35:00Z</dcterms:created>
  <dcterms:modified xsi:type="dcterms:W3CDTF">2023-12-27T10:35:00Z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Microsoft® Word 2016</vt:lpwstr>
  </property>
  <property fmtid="{D5CDD505-2E9C-101B-9397-08002B2CF9AE}" pid="4" name="LastSaved">
    <vt:filetime>2023-09-08T00:00:00Z</vt:filetime>
  </property>
  <property fmtid="{D5CDD505-2E9C-101B-9397-08002B2CF9AE}" pid="5" name="Producer">
    <vt:lpwstr>Microsoft® Word 2016</vt:lpwstr>
  </property>
</Properties>
</file>